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D662B" w:rsidR="005E1F99" w:rsidP="008F226D" w:rsidRDefault="00604B5C" w14:paraId="41B02351" w14:textId="163674E9">
      <w:pPr>
        <w:pStyle w:val="Ttulo1"/>
        <w:jc w:val="center"/>
        <w:rPr>
          <w:rFonts w:ascii="Calibri" w:hAnsi="Calibri" w:cs="Calibri"/>
          <w:noProof/>
          <w:sz w:val="22"/>
          <w:szCs w:val="22"/>
          <w:lang w:eastAsia="es-PE"/>
        </w:rPr>
      </w:pPr>
      <w:r w:rsidRPr="001D662B">
        <w:rPr>
          <w:noProof/>
          <w:sz w:val="22"/>
          <w:szCs w:val="22"/>
          <w:lang w:val="en-US" w:eastAsia="en-US"/>
        </w:rPr>
        <w:drawing>
          <wp:inline distT="0" distB="0" distL="0" distR="0" wp14:anchorId="422FDC92" wp14:editId="412DA348">
            <wp:extent cx="2200275" cy="857043"/>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89" t="21367" r="15069" b="26662"/>
                    <a:stretch/>
                  </pic:blipFill>
                  <pic:spPr bwMode="auto">
                    <a:xfrm>
                      <a:off x="0" y="0"/>
                      <a:ext cx="2207496" cy="859856"/>
                    </a:xfrm>
                    <a:prstGeom prst="rect">
                      <a:avLst/>
                    </a:prstGeom>
                    <a:noFill/>
                    <a:ln>
                      <a:noFill/>
                    </a:ln>
                    <a:extLst>
                      <a:ext uri="{53640926-AAD7-44D8-BBD7-CCE9431645EC}">
                        <a14:shadowObscured xmlns:a14="http://schemas.microsoft.com/office/drawing/2010/main"/>
                      </a:ext>
                    </a:extLst>
                  </pic:spPr>
                </pic:pic>
              </a:graphicData>
            </a:graphic>
          </wp:inline>
        </w:drawing>
      </w:r>
    </w:p>
    <w:p w:rsidRPr="001D662B" w:rsidR="00604B5C" w:rsidP="008F226D" w:rsidRDefault="00604B5C" w14:paraId="2DD50D0F" w14:textId="77777777">
      <w:pPr>
        <w:rPr>
          <w:sz w:val="22"/>
          <w:szCs w:val="22"/>
          <w:lang w:eastAsia="es-PE"/>
        </w:rPr>
      </w:pPr>
    </w:p>
    <w:p w:rsidRPr="001D662B" w:rsidR="00766648" w:rsidP="00482BD0" w:rsidRDefault="00766648" w14:paraId="4DDA836E" w14:textId="0A7491D8">
      <w:pPr>
        <w:pStyle w:val="Ttulo1"/>
        <w:numPr>
          <w:ilvl w:val="0"/>
          <w:numId w:val="1"/>
        </w:numPr>
        <w:ind w:left="567" w:hanging="567"/>
        <w:rPr>
          <w:rFonts w:ascii="Calibri" w:hAnsi="Calibri" w:eastAsia="Calibri" w:cs="Calibri"/>
          <w:sz w:val="22"/>
          <w:szCs w:val="22"/>
        </w:rPr>
      </w:pPr>
      <w:r w:rsidRPr="001D662B">
        <w:rPr>
          <w:rFonts w:ascii="Calibri" w:hAnsi="Calibri" w:cs="Calibri"/>
          <w:sz w:val="22"/>
          <w:szCs w:val="22"/>
        </w:rPr>
        <w:t>DATOS</w:t>
      </w:r>
      <w:r w:rsidRPr="001D662B" w:rsidR="006612D2">
        <w:rPr>
          <w:rFonts w:ascii="Calibri" w:hAnsi="Calibri" w:cs="Calibri"/>
          <w:sz w:val="22"/>
          <w:szCs w:val="22"/>
        </w:rPr>
        <w:t xml:space="preserve"> </w:t>
      </w:r>
      <w:r w:rsidRPr="001D662B" w:rsidR="00E33C0D">
        <w:rPr>
          <w:rFonts w:ascii="Calibri" w:hAnsi="Calibri" w:cs="Calibri"/>
          <w:sz w:val="22"/>
          <w:szCs w:val="22"/>
        </w:rPr>
        <w:t>GENERALES</w:t>
      </w:r>
    </w:p>
    <w:p w:rsidRPr="001D662B" w:rsidR="002556BB" w:rsidP="008F226D" w:rsidRDefault="002556BB" w14:paraId="0A37501D" w14:textId="77777777">
      <w:pPr>
        <w:widowControl w:val="0"/>
        <w:autoSpaceDE w:val="0"/>
        <w:autoSpaceDN w:val="0"/>
        <w:adjustRightInd w:val="0"/>
        <w:ind w:left="1080"/>
        <w:jc w:val="both"/>
        <w:rPr>
          <w:rFonts w:ascii="Calibri" w:hAnsi="Calibri" w:cs="Calibri"/>
          <w:sz w:val="22"/>
          <w:szCs w:val="22"/>
        </w:rPr>
      </w:pPr>
    </w:p>
    <w:p w:rsidRPr="001D662B" w:rsidR="00786E94" w:rsidP="225C89C8" w:rsidRDefault="008B3F9B" w14:paraId="4B6B284E" w14:textId="11A24072">
      <w:pPr>
        <w:tabs>
          <w:tab w:val="left" w:pos="4536"/>
          <w:tab w:val="left" w:pos="4678"/>
        </w:tabs>
        <w:ind w:left="4527" w:hanging="3960"/>
        <w:jc w:val="both"/>
        <w:rPr>
          <w:rFonts w:ascii="Calibri" w:hAnsi="Calibri" w:cs="Calibri"/>
          <w:sz w:val="22"/>
          <w:szCs w:val="22"/>
          <w:lang w:val="es-ES"/>
        </w:rPr>
      </w:pPr>
      <w:r w:rsidRPr="225C89C8" w:rsidR="008B3F9B">
        <w:rPr>
          <w:rFonts w:ascii="Calibri" w:hAnsi="Calibri" w:cs="Calibri"/>
          <w:sz w:val="22"/>
          <w:szCs w:val="22"/>
          <w:lang w:val="es-ES"/>
        </w:rPr>
        <w:t>ASIGNATURA</w:t>
      </w:r>
      <w:r>
        <w:tab/>
      </w:r>
      <w:r>
        <w:tab/>
      </w:r>
      <w:r w:rsidRPr="225C89C8" w:rsidR="008B3F9B">
        <w:rPr>
          <w:rFonts w:ascii="Calibri" w:hAnsi="Calibri" w:cs="Calibri"/>
          <w:sz w:val="22"/>
          <w:szCs w:val="22"/>
          <w:lang w:val="es-ES"/>
        </w:rPr>
        <w:t>:</w:t>
      </w:r>
      <w:r>
        <w:tab/>
      </w:r>
      <w:r w:rsidRPr="225C89C8" w:rsidR="00DE6D2E">
        <w:rPr>
          <w:rFonts w:ascii="Calibri" w:hAnsi="Calibri" w:cs="Calibri"/>
          <w:sz w:val="22"/>
          <w:szCs w:val="22"/>
          <w:lang w:val="es-ES"/>
        </w:rPr>
        <w:t>Diseño, Planeamiento y Programación de Políticas educativas</w:t>
      </w:r>
    </w:p>
    <w:p w:rsidRPr="001D662B" w:rsidR="008B3F9B" w:rsidP="008F226D" w:rsidRDefault="008B3F9B" w14:paraId="192E592B" w14:textId="0AAA219E">
      <w:pPr>
        <w:tabs>
          <w:tab w:val="left" w:pos="4536"/>
          <w:tab w:val="left" w:pos="4678"/>
        </w:tabs>
        <w:ind w:left="567"/>
        <w:jc w:val="both"/>
        <w:rPr>
          <w:rFonts w:ascii="Calibri" w:hAnsi="Calibri" w:cs="Calibri"/>
          <w:sz w:val="22"/>
          <w:szCs w:val="22"/>
        </w:rPr>
      </w:pPr>
      <w:r w:rsidRPr="001D662B">
        <w:rPr>
          <w:rFonts w:ascii="Calibri" w:hAnsi="Calibri" w:cs="Calibri"/>
          <w:sz w:val="22"/>
          <w:szCs w:val="22"/>
        </w:rPr>
        <w:t>REQUISITO</w:t>
      </w:r>
      <w:r w:rsidRPr="001D662B">
        <w:rPr>
          <w:sz w:val="22"/>
          <w:szCs w:val="22"/>
        </w:rPr>
        <w:tab/>
      </w:r>
      <w:r w:rsidRPr="001D662B" w:rsidR="00786E94">
        <w:rPr>
          <w:rFonts w:ascii="Calibri" w:hAnsi="Calibri" w:cs="Calibri"/>
          <w:sz w:val="22"/>
          <w:szCs w:val="22"/>
        </w:rPr>
        <w:t>:</w:t>
      </w:r>
      <w:r w:rsidRPr="001D662B">
        <w:rPr>
          <w:sz w:val="22"/>
          <w:szCs w:val="22"/>
        </w:rPr>
        <w:tab/>
      </w:r>
      <w:r w:rsidRPr="001D662B" w:rsidR="0051377A">
        <w:rPr>
          <w:rFonts w:ascii="Calibri" w:hAnsi="Calibri" w:cs="Calibri"/>
          <w:sz w:val="22"/>
          <w:szCs w:val="22"/>
        </w:rPr>
        <w:t>Ninguno</w:t>
      </w:r>
    </w:p>
    <w:p w:rsidRPr="001D662B" w:rsidR="008B3F9B" w:rsidP="008F226D" w:rsidRDefault="008B3F9B" w14:paraId="0F7CB854" w14:textId="686FA1E1">
      <w:pPr>
        <w:tabs>
          <w:tab w:val="left" w:pos="4536"/>
          <w:tab w:val="left" w:pos="4678"/>
        </w:tabs>
        <w:spacing w:line="259" w:lineRule="auto"/>
        <w:ind w:left="567"/>
        <w:rPr>
          <w:sz w:val="22"/>
          <w:szCs w:val="22"/>
        </w:rPr>
      </w:pPr>
      <w:r w:rsidRPr="001D662B">
        <w:rPr>
          <w:rFonts w:ascii="Calibri" w:hAnsi="Calibri" w:cs="Calibri"/>
          <w:sz w:val="22"/>
          <w:szCs w:val="22"/>
        </w:rPr>
        <w:t>CÓDIGO</w:t>
      </w:r>
      <w:r w:rsidRPr="001D662B" w:rsidR="00A91E0F">
        <w:rPr>
          <w:sz w:val="22"/>
          <w:szCs w:val="22"/>
        </w:rPr>
        <w:tab/>
      </w:r>
      <w:r w:rsidRPr="001D662B" w:rsidR="00786E94">
        <w:rPr>
          <w:rFonts w:ascii="Calibri" w:hAnsi="Calibri" w:cs="Calibri"/>
          <w:sz w:val="22"/>
          <w:szCs w:val="22"/>
        </w:rPr>
        <w:t>:</w:t>
      </w:r>
      <w:r w:rsidRPr="001D662B" w:rsidR="00A91E0F">
        <w:rPr>
          <w:sz w:val="22"/>
          <w:szCs w:val="22"/>
        </w:rPr>
        <w:tab/>
      </w:r>
      <w:r w:rsidRPr="001D662B" w:rsidR="00E51765">
        <w:rPr>
          <w:rFonts w:asciiTheme="minorHAnsi" w:hAnsiTheme="minorHAnsi" w:cstheme="minorHAnsi"/>
          <w:color w:val="000000" w:themeColor="text1"/>
          <w:sz w:val="22"/>
          <w:szCs w:val="22"/>
        </w:rPr>
        <w:t>MAE1PEG-2DPP</w:t>
      </w:r>
    </w:p>
    <w:p w:rsidRPr="001D662B" w:rsidR="008B3F9B" w:rsidP="008F226D" w:rsidRDefault="008B3F9B" w14:paraId="20F555ED" w14:textId="7561FF6A">
      <w:pPr>
        <w:tabs>
          <w:tab w:val="left" w:pos="4536"/>
          <w:tab w:val="left" w:pos="4678"/>
        </w:tabs>
        <w:overflowPunct w:val="0"/>
        <w:autoSpaceDE w:val="0"/>
        <w:autoSpaceDN w:val="0"/>
        <w:adjustRightInd w:val="0"/>
        <w:ind w:left="567"/>
        <w:jc w:val="both"/>
        <w:textAlignment w:val="baseline"/>
        <w:rPr>
          <w:rFonts w:ascii="Calibri" w:hAnsi="Calibri" w:cs="Calibri"/>
          <w:sz w:val="22"/>
          <w:szCs w:val="22"/>
          <w:lang w:val="es-ES"/>
        </w:rPr>
      </w:pPr>
      <w:r w:rsidRPr="225C89C8" w:rsidR="008B3F9B">
        <w:rPr>
          <w:rFonts w:ascii="Calibri" w:hAnsi="Calibri" w:cs="Calibri"/>
          <w:sz w:val="22"/>
          <w:szCs w:val="22"/>
          <w:lang w:val="es-ES"/>
        </w:rPr>
        <w:t>AÑO Y SEMESTRE</w:t>
      </w:r>
      <w:r>
        <w:tab/>
      </w:r>
      <w:r w:rsidRPr="225C89C8" w:rsidR="008B3F9B">
        <w:rPr>
          <w:rFonts w:ascii="Calibri" w:hAnsi="Calibri" w:cs="Calibri"/>
          <w:sz w:val="22"/>
          <w:szCs w:val="22"/>
          <w:lang w:val="es-ES"/>
        </w:rPr>
        <w:t>:</w:t>
      </w:r>
      <w:r>
        <w:tab/>
      </w:r>
      <w:r w:rsidRPr="225C89C8" w:rsidR="008B3F9B">
        <w:rPr>
          <w:rFonts w:ascii="Calibri" w:hAnsi="Calibri" w:cs="Calibri"/>
          <w:sz w:val="22"/>
          <w:szCs w:val="22"/>
          <w:lang w:val="es-ES"/>
        </w:rPr>
        <w:t>20</w:t>
      </w:r>
      <w:r w:rsidRPr="225C89C8" w:rsidR="00604B89">
        <w:rPr>
          <w:rFonts w:ascii="Calibri" w:hAnsi="Calibri" w:cs="Calibri"/>
          <w:sz w:val="22"/>
          <w:szCs w:val="22"/>
          <w:lang w:val="es-ES"/>
        </w:rPr>
        <w:t>2</w:t>
      </w:r>
      <w:r w:rsidRPr="225C89C8" w:rsidR="66510B1F">
        <w:rPr>
          <w:rFonts w:ascii="Calibri" w:hAnsi="Calibri" w:cs="Calibri"/>
          <w:sz w:val="22"/>
          <w:szCs w:val="22"/>
          <w:lang w:val="es-ES"/>
        </w:rPr>
        <w:t>3</w:t>
      </w:r>
      <w:r w:rsidRPr="225C89C8" w:rsidR="00194E9B">
        <w:rPr>
          <w:rFonts w:ascii="Calibri" w:hAnsi="Calibri" w:cs="Calibri"/>
          <w:sz w:val="22"/>
          <w:szCs w:val="22"/>
          <w:lang w:val="es-ES"/>
        </w:rPr>
        <w:t>-</w:t>
      </w:r>
      <w:r w:rsidRPr="225C89C8" w:rsidR="00BD2761">
        <w:rPr>
          <w:rFonts w:ascii="Calibri" w:hAnsi="Calibri" w:cs="Calibri"/>
          <w:sz w:val="22"/>
          <w:szCs w:val="22"/>
          <w:lang w:val="es-ES"/>
        </w:rPr>
        <w:t>II</w:t>
      </w:r>
    </w:p>
    <w:p w:rsidRPr="001D662B" w:rsidR="008B3F9B" w:rsidP="008F226D" w:rsidRDefault="008B3F9B" w14:paraId="7DE8FD84" w14:textId="212660E3">
      <w:pPr>
        <w:tabs>
          <w:tab w:val="left" w:pos="4536"/>
          <w:tab w:val="left" w:pos="4678"/>
        </w:tabs>
        <w:ind w:left="567"/>
        <w:jc w:val="both"/>
        <w:rPr>
          <w:rFonts w:ascii="Calibri" w:hAnsi="Calibri" w:cs="Calibri"/>
          <w:sz w:val="22"/>
          <w:szCs w:val="22"/>
        </w:rPr>
      </w:pPr>
      <w:proofErr w:type="spellStart"/>
      <w:r w:rsidRPr="001D662B">
        <w:rPr>
          <w:rFonts w:ascii="Calibri" w:hAnsi="Calibri" w:cs="Calibri"/>
          <w:sz w:val="22"/>
          <w:szCs w:val="22"/>
        </w:rPr>
        <w:t>Nº</w:t>
      </w:r>
      <w:proofErr w:type="spellEnd"/>
      <w:r w:rsidRPr="001D662B">
        <w:rPr>
          <w:rFonts w:ascii="Calibri" w:hAnsi="Calibri" w:cs="Calibri"/>
          <w:sz w:val="22"/>
          <w:szCs w:val="22"/>
        </w:rPr>
        <w:t xml:space="preserve"> DE CRÉDITOS</w:t>
      </w:r>
      <w:r w:rsidRPr="001D662B">
        <w:rPr>
          <w:rFonts w:ascii="Calibri" w:hAnsi="Calibri" w:cs="Calibri"/>
          <w:sz w:val="22"/>
          <w:szCs w:val="22"/>
          <w:lang w:val="es-ES_tradnl"/>
        </w:rPr>
        <w:tab/>
      </w:r>
      <w:r w:rsidRPr="001D662B">
        <w:rPr>
          <w:rFonts w:ascii="Calibri" w:hAnsi="Calibri" w:cs="Calibri"/>
          <w:sz w:val="22"/>
          <w:szCs w:val="22"/>
        </w:rPr>
        <w:t>:</w:t>
      </w:r>
      <w:r w:rsidRPr="001D662B">
        <w:rPr>
          <w:rFonts w:ascii="Calibri" w:hAnsi="Calibri" w:cs="Calibri"/>
          <w:sz w:val="22"/>
          <w:szCs w:val="22"/>
        </w:rPr>
        <w:tab/>
      </w:r>
      <w:r w:rsidRPr="001D662B" w:rsidR="00905F3F">
        <w:rPr>
          <w:rFonts w:ascii="Calibri" w:hAnsi="Calibri" w:cs="Calibri"/>
          <w:sz w:val="22"/>
          <w:szCs w:val="22"/>
        </w:rPr>
        <w:t>3</w:t>
      </w:r>
      <w:r w:rsidRPr="001D662B" w:rsidR="00B66977">
        <w:rPr>
          <w:rFonts w:ascii="Calibri" w:hAnsi="Calibri" w:cs="Calibri"/>
          <w:sz w:val="22"/>
          <w:szCs w:val="22"/>
        </w:rPr>
        <w:t xml:space="preserve"> </w:t>
      </w:r>
    </w:p>
    <w:p w:rsidRPr="001D662B" w:rsidR="008B3F9B" w:rsidP="008F226D" w:rsidRDefault="008B3F9B" w14:paraId="738725CF" w14:textId="05F350FD">
      <w:pPr>
        <w:tabs>
          <w:tab w:val="left" w:pos="4536"/>
          <w:tab w:val="left" w:pos="4678"/>
        </w:tabs>
        <w:overflowPunct w:val="0"/>
        <w:autoSpaceDE w:val="0"/>
        <w:autoSpaceDN w:val="0"/>
        <w:adjustRightInd w:val="0"/>
        <w:ind w:left="567"/>
        <w:jc w:val="both"/>
        <w:textAlignment w:val="baseline"/>
        <w:rPr>
          <w:rFonts w:ascii="Calibri" w:hAnsi="Calibri" w:cs="Calibri"/>
          <w:sz w:val="22"/>
          <w:szCs w:val="22"/>
          <w:lang w:val="es-ES_tradnl"/>
        </w:rPr>
      </w:pPr>
      <w:r w:rsidRPr="001D662B">
        <w:rPr>
          <w:rFonts w:ascii="Calibri" w:hAnsi="Calibri" w:cs="Calibri"/>
          <w:sz w:val="22"/>
          <w:szCs w:val="22"/>
          <w:lang w:val="es-ES_tradnl"/>
        </w:rPr>
        <w:t>HORAS DE TEORÍA</w:t>
      </w:r>
      <w:r w:rsidRPr="001D662B">
        <w:rPr>
          <w:rFonts w:ascii="Calibri" w:hAnsi="Calibri" w:cs="Calibri"/>
          <w:sz w:val="22"/>
          <w:szCs w:val="22"/>
          <w:lang w:val="es-ES_tradnl"/>
        </w:rPr>
        <w:tab/>
      </w:r>
      <w:r w:rsidRPr="001D662B">
        <w:rPr>
          <w:rFonts w:ascii="Calibri" w:hAnsi="Calibri" w:cs="Calibri"/>
          <w:sz w:val="22"/>
          <w:szCs w:val="22"/>
          <w:lang w:val="es-ES_tradnl"/>
        </w:rPr>
        <w:t>:</w:t>
      </w:r>
      <w:r w:rsidRPr="001D662B">
        <w:rPr>
          <w:rFonts w:ascii="Calibri" w:hAnsi="Calibri" w:cs="Calibri"/>
          <w:sz w:val="22"/>
          <w:szCs w:val="22"/>
          <w:lang w:val="es-ES_tradnl"/>
        </w:rPr>
        <w:tab/>
      </w:r>
      <w:r w:rsidRPr="001D662B" w:rsidR="00B66977">
        <w:rPr>
          <w:rFonts w:ascii="Calibri" w:hAnsi="Calibri" w:cs="Calibri"/>
          <w:sz w:val="22"/>
          <w:szCs w:val="22"/>
        </w:rPr>
        <w:t>48</w:t>
      </w:r>
    </w:p>
    <w:p w:rsidRPr="001D662B" w:rsidR="008B3F9B" w:rsidP="008F226D" w:rsidRDefault="008B3F9B" w14:paraId="05C84C4A" w14:textId="585FB875">
      <w:pPr>
        <w:tabs>
          <w:tab w:val="left" w:pos="4536"/>
          <w:tab w:val="left" w:pos="4678"/>
        </w:tabs>
        <w:overflowPunct w:val="0"/>
        <w:autoSpaceDE w:val="0"/>
        <w:autoSpaceDN w:val="0"/>
        <w:adjustRightInd w:val="0"/>
        <w:ind w:left="567"/>
        <w:jc w:val="both"/>
        <w:textAlignment w:val="baseline"/>
        <w:rPr>
          <w:rFonts w:ascii="Calibri" w:hAnsi="Calibri" w:cs="Calibri"/>
          <w:sz w:val="22"/>
          <w:szCs w:val="22"/>
          <w:lang w:val="es-ES_tradnl"/>
        </w:rPr>
      </w:pPr>
      <w:r w:rsidRPr="001D662B">
        <w:rPr>
          <w:rFonts w:ascii="Calibri" w:hAnsi="Calibri" w:cs="Calibri"/>
          <w:sz w:val="22"/>
          <w:szCs w:val="22"/>
          <w:lang w:val="es-ES_tradnl"/>
        </w:rPr>
        <w:t>HORAS DE PRÁCTICA</w:t>
      </w:r>
      <w:r w:rsidRPr="001D662B">
        <w:rPr>
          <w:rFonts w:ascii="Calibri" w:hAnsi="Calibri" w:cs="Calibri"/>
          <w:sz w:val="22"/>
          <w:szCs w:val="22"/>
          <w:lang w:val="es-ES_tradnl"/>
        </w:rPr>
        <w:tab/>
      </w:r>
      <w:r w:rsidRPr="001D662B">
        <w:rPr>
          <w:rFonts w:ascii="Calibri" w:hAnsi="Calibri" w:cs="Calibri"/>
          <w:sz w:val="22"/>
          <w:szCs w:val="22"/>
          <w:lang w:val="es-ES_tradnl"/>
        </w:rPr>
        <w:t>:</w:t>
      </w:r>
      <w:r w:rsidRPr="001D662B">
        <w:rPr>
          <w:rFonts w:ascii="Calibri" w:hAnsi="Calibri" w:cs="Calibri"/>
          <w:sz w:val="22"/>
          <w:szCs w:val="22"/>
          <w:lang w:val="es-ES_tradnl"/>
        </w:rPr>
        <w:tab/>
      </w:r>
      <w:r w:rsidR="00BD2761">
        <w:rPr>
          <w:rFonts w:ascii="Calibri" w:hAnsi="Calibri" w:cs="Calibri"/>
          <w:sz w:val="22"/>
          <w:szCs w:val="22"/>
        </w:rPr>
        <w:t>0</w:t>
      </w:r>
    </w:p>
    <w:p w:rsidRPr="001D662B" w:rsidR="00955C45" w:rsidP="008F226D" w:rsidRDefault="00362858" w14:paraId="3F28ED7D" w14:textId="0F80042B">
      <w:pPr>
        <w:tabs>
          <w:tab w:val="left" w:pos="4536"/>
          <w:tab w:val="left" w:pos="4678"/>
        </w:tabs>
        <w:ind w:left="567"/>
        <w:jc w:val="both"/>
        <w:rPr>
          <w:rFonts w:ascii="Calibri" w:hAnsi="Calibri" w:cs="Calibri"/>
          <w:sz w:val="22"/>
          <w:szCs w:val="22"/>
          <w:lang w:val="en-US"/>
        </w:rPr>
      </w:pPr>
      <w:r w:rsidRPr="001D662B">
        <w:rPr>
          <w:rFonts w:ascii="Calibri" w:hAnsi="Calibri" w:cs="Calibri"/>
          <w:sz w:val="22"/>
          <w:szCs w:val="22"/>
          <w:lang w:val="es-ES"/>
        </w:rPr>
        <w:t>DOCENTE</w:t>
      </w:r>
      <w:r w:rsidRPr="001D662B">
        <w:rPr>
          <w:sz w:val="22"/>
          <w:szCs w:val="22"/>
        </w:rPr>
        <w:tab/>
      </w:r>
      <w:r w:rsidRPr="001D662B" w:rsidR="00F9094A">
        <w:rPr>
          <w:rFonts w:ascii="Calibri" w:hAnsi="Calibri" w:cs="Calibri"/>
          <w:sz w:val="22"/>
          <w:szCs w:val="22"/>
          <w:lang w:val="es-ES"/>
        </w:rPr>
        <w:t xml:space="preserve">: </w:t>
      </w:r>
      <w:r w:rsidRPr="001D662B">
        <w:rPr>
          <w:sz w:val="22"/>
          <w:szCs w:val="22"/>
        </w:rPr>
        <w:tab/>
      </w:r>
      <w:r w:rsidRPr="001D662B" w:rsidR="00DE6D2E">
        <w:rPr>
          <w:rFonts w:ascii="Calibri" w:hAnsi="Calibri" w:cs="Calibri"/>
          <w:sz w:val="22"/>
          <w:szCs w:val="22"/>
          <w:lang w:val="es-ES"/>
        </w:rPr>
        <w:t xml:space="preserve">Dra. </w:t>
      </w:r>
      <w:proofErr w:type="spellStart"/>
      <w:r w:rsidRPr="001D662B" w:rsidR="00DE6D2E">
        <w:rPr>
          <w:rFonts w:ascii="Calibri" w:hAnsi="Calibri" w:cs="Calibri"/>
          <w:sz w:val="22"/>
          <w:szCs w:val="22"/>
          <w:lang w:val="en-US"/>
        </w:rPr>
        <w:t>Enith</w:t>
      </w:r>
      <w:proofErr w:type="spellEnd"/>
      <w:r w:rsidRPr="001D662B" w:rsidR="00DE6D2E">
        <w:rPr>
          <w:rFonts w:ascii="Calibri" w:hAnsi="Calibri" w:cs="Calibri"/>
          <w:sz w:val="22"/>
          <w:szCs w:val="22"/>
          <w:lang w:val="en-US"/>
        </w:rPr>
        <w:t xml:space="preserve"> </w:t>
      </w:r>
      <w:proofErr w:type="spellStart"/>
      <w:r w:rsidRPr="001D662B" w:rsidR="00DE6D2E">
        <w:rPr>
          <w:rFonts w:ascii="Calibri" w:hAnsi="Calibri" w:cs="Calibri"/>
          <w:sz w:val="22"/>
          <w:szCs w:val="22"/>
          <w:lang w:val="en-US"/>
        </w:rPr>
        <w:t>Pinedo</w:t>
      </w:r>
      <w:proofErr w:type="spellEnd"/>
      <w:r w:rsidRPr="001D662B" w:rsidR="00DE6D2E">
        <w:rPr>
          <w:rFonts w:ascii="Calibri" w:hAnsi="Calibri" w:cs="Calibri"/>
          <w:sz w:val="22"/>
          <w:szCs w:val="22"/>
          <w:lang w:val="en-US"/>
        </w:rPr>
        <w:t xml:space="preserve"> Bravo</w:t>
      </w:r>
    </w:p>
    <w:p w:rsidRPr="001D662B" w:rsidR="004E7A20" w:rsidP="008F226D" w:rsidRDefault="004E7A20" w14:paraId="0C90B069" w14:textId="03EBA509">
      <w:pPr>
        <w:tabs>
          <w:tab w:val="left" w:pos="4536"/>
          <w:tab w:val="left" w:pos="4678"/>
        </w:tabs>
        <w:ind w:left="567"/>
        <w:jc w:val="both"/>
        <w:rPr>
          <w:rFonts w:ascii="Calibri" w:hAnsi="Calibri" w:cs="Calibri"/>
          <w:sz w:val="22"/>
          <w:szCs w:val="22"/>
          <w:lang w:val="en-US"/>
        </w:rPr>
      </w:pPr>
      <w:r w:rsidRPr="001D662B">
        <w:rPr>
          <w:rFonts w:ascii="Calibri" w:hAnsi="Calibri" w:cs="Calibri"/>
          <w:sz w:val="22"/>
          <w:szCs w:val="22"/>
          <w:lang w:val="en-US"/>
        </w:rPr>
        <w:tab/>
      </w:r>
      <w:r w:rsidRPr="001D662B">
        <w:rPr>
          <w:rFonts w:ascii="Calibri" w:hAnsi="Calibri" w:cs="Calibri"/>
          <w:sz w:val="22"/>
          <w:szCs w:val="22"/>
          <w:lang w:val="en-US"/>
        </w:rPr>
        <w:tab/>
      </w:r>
      <w:r w:rsidRPr="001D662B">
        <w:rPr>
          <w:rFonts w:ascii="Calibri" w:hAnsi="Calibri" w:cs="Calibri"/>
          <w:sz w:val="22"/>
          <w:szCs w:val="22"/>
          <w:lang w:val="en-US"/>
        </w:rPr>
        <w:t>enith.pinedo@uarm.pe</w:t>
      </w:r>
    </w:p>
    <w:p w:rsidRPr="001D662B" w:rsidR="00557FCB" w:rsidP="008F226D" w:rsidRDefault="00D92338" w14:paraId="784E39D3" w14:textId="6CA1D3B8">
      <w:pPr>
        <w:tabs>
          <w:tab w:val="left" w:pos="4536"/>
          <w:tab w:val="left" w:pos="4678"/>
        </w:tabs>
        <w:ind w:left="567"/>
        <w:jc w:val="both"/>
        <w:rPr>
          <w:rFonts w:ascii="Calibri" w:hAnsi="Calibri" w:cs="Calibri"/>
          <w:sz w:val="22"/>
          <w:szCs w:val="22"/>
        </w:rPr>
      </w:pPr>
      <w:r w:rsidRPr="225C89C8" w:rsidR="00D92338">
        <w:rPr>
          <w:rFonts w:ascii="Calibri" w:hAnsi="Calibri" w:cs="Calibri"/>
          <w:sz w:val="22"/>
          <w:szCs w:val="22"/>
        </w:rPr>
        <w:t>DURACIÓN DE LA ASIGNATURA</w:t>
      </w:r>
      <w:r w:rsidRPr="225C89C8" w:rsidR="180C21DB">
        <w:rPr>
          <w:rFonts w:ascii="Calibri" w:hAnsi="Calibri" w:cs="Calibri"/>
          <w:sz w:val="22"/>
          <w:szCs w:val="22"/>
        </w:rPr>
        <w:t xml:space="preserve">                    </w:t>
      </w:r>
      <w:r w:rsidRPr="225C89C8" w:rsidR="32ED8D3A">
        <w:rPr>
          <w:rFonts w:ascii="Calibri" w:hAnsi="Calibri" w:cs="Calibri"/>
          <w:sz w:val="22"/>
          <w:szCs w:val="22"/>
        </w:rPr>
        <w:t xml:space="preserve"> </w:t>
      </w:r>
      <w:r>
        <w:tab/>
      </w:r>
      <w:r w:rsidRPr="225C89C8" w:rsidR="00D92338">
        <w:rPr>
          <w:rFonts w:ascii="Calibri" w:hAnsi="Calibri" w:cs="Calibri"/>
          <w:sz w:val="22"/>
          <w:szCs w:val="22"/>
        </w:rPr>
        <w:t xml:space="preserve">: </w:t>
      </w:r>
      <w:r w:rsidRPr="225C89C8" w:rsidR="0008280D">
        <w:rPr>
          <w:rFonts w:ascii="Calibri" w:hAnsi="Calibri" w:cs="Calibri"/>
          <w:sz w:val="22"/>
          <w:szCs w:val="22"/>
        </w:rPr>
        <w:t>De</w:t>
      </w:r>
      <w:r w:rsidRPr="225C89C8" w:rsidR="1D11060F">
        <w:rPr>
          <w:rFonts w:ascii="Calibri" w:hAnsi="Calibri" w:cs="Calibri"/>
          <w:sz w:val="22"/>
          <w:szCs w:val="22"/>
        </w:rPr>
        <w:t xml:space="preserve">l </w:t>
      </w:r>
      <w:r w:rsidRPr="225C89C8" w:rsidR="0051377A">
        <w:rPr>
          <w:rFonts w:ascii="Calibri" w:hAnsi="Calibri" w:cs="Calibri"/>
          <w:sz w:val="22"/>
          <w:szCs w:val="22"/>
        </w:rPr>
        <w:t>2</w:t>
      </w:r>
      <w:r w:rsidRPr="225C89C8" w:rsidR="212C2E93">
        <w:rPr>
          <w:rFonts w:ascii="Calibri" w:hAnsi="Calibri" w:cs="Calibri"/>
          <w:sz w:val="22"/>
          <w:szCs w:val="22"/>
        </w:rPr>
        <w:t>1</w:t>
      </w:r>
      <w:r w:rsidRPr="225C89C8" w:rsidR="004E7A20">
        <w:rPr>
          <w:rFonts w:ascii="Calibri" w:hAnsi="Calibri" w:cs="Calibri"/>
          <w:sz w:val="22"/>
          <w:szCs w:val="22"/>
        </w:rPr>
        <w:t xml:space="preserve"> de agosto al 1</w:t>
      </w:r>
      <w:r w:rsidRPr="225C89C8" w:rsidR="4AB4ABC9">
        <w:rPr>
          <w:rFonts w:ascii="Calibri" w:hAnsi="Calibri" w:cs="Calibri"/>
          <w:sz w:val="22"/>
          <w:szCs w:val="22"/>
        </w:rPr>
        <w:t>4</w:t>
      </w:r>
      <w:r w:rsidRPr="225C89C8" w:rsidR="004E7A20">
        <w:rPr>
          <w:rFonts w:ascii="Calibri" w:hAnsi="Calibri" w:cs="Calibri"/>
          <w:sz w:val="22"/>
          <w:szCs w:val="22"/>
        </w:rPr>
        <w:t xml:space="preserve"> de octubre</w:t>
      </w:r>
      <w:r w:rsidRPr="225C89C8" w:rsidR="00DE51A2">
        <w:rPr>
          <w:rFonts w:ascii="Calibri" w:hAnsi="Calibri" w:cs="Calibri"/>
          <w:sz w:val="22"/>
          <w:szCs w:val="22"/>
        </w:rPr>
        <w:t xml:space="preserve"> de 202</w:t>
      </w:r>
      <w:r w:rsidRPr="225C89C8" w:rsidR="36C11C89">
        <w:rPr>
          <w:rFonts w:ascii="Calibri" w:hAnsi="Calibri" w:cs="Calibri"/>
          <w:sz w:val="22"/>
          <w:szCs w:val="22"/>
        </w:rPr>
        <w:t>3</w:t>
      </w:r>
    </w:p>
    <w:p w:rsidRPr="001D662B" w:rsidR="00AE0A53" w:rsidP="008F226D" w:rsidRDefault="00B05804" w14:paraId="677C2611" w14:textId="06EA90C7">
      <w:pPr>
        <w:tabs>
          <w:tab w:val="left" w:pos="567"/>
          <w:tab w:val="left" w:pos="4536"/>
        </w:tabs>
        <w:ind w:left="4678" w:hanging="4101"/>
        <w:rPr>
          <w:rFonts w:ascii="Calibri" w:hAnsi="Calibri" w:cs="Calibri"/>
          <w:sz w:val="22"/>
          <w:szCs w:val="22"/>
        </w:rPr>
      </w:pPr>
      <w:r w:rsidRPr="225C89C8" w:rsidR="00B05804">
        <w:rPr>
          <w:rFonts w:ascii="Calibri" w:hAnsi="Calibri" w:cs="Calibri"/>
          <w:sz w:val="22"/>
          <w:szCs w:val="22"/>
        </w:rPr>
        <w:t>PROGRAMA</w:t>
      </w:r>
      <w:r>
        <w:tab/>
      </w:r>
      <w:r>
        <w:tab/>
      </w:r>
      <w:r w:rsidRPr="225C89C8" w:rsidR="00D92338">
        <w:rPr>
          <w:rFonts w:ascii="Calibri" w:hAnsi="Calibri" w:cs="Calibri"/>
          <w:sz w:val="22"/>
          <w:szCs w:val="22"/>
        </w:rPr>
        <w:t xml:space="preserve">: </w:t>
      </w:r>
      <w:r w:rsidRPr="225C89C8" w:rsidR="00557FCB">
        <w:rPr>
          <w:rFonts w:ascii="Calibri" w:hAnsi="Calibri" w:cs="Calibri"/>
          <w:sz w:val="22"/>
          <w:szCs w:val="22"/>
        </w:rPr>
        <w:t>Maestría</w:t>
      </w:r>
      <w:r w:rsidRPr="225C89C8" w:rsidR="004E7A20">
        <w:rPr>
          <w:rFonts w:ascii="Calibri" w:hAnsi="Calibri" w:cs="Calibri"/>
          <w:sz w:val="22"/>
          <w:szCs w:val="22"/>
        </w:rPr>
        <w:t xml:space="preserve"> en </w:t>
      </w:r>
      <w:r w:rsidRPr="225C89C8" w:rsidR="00905F3F">
        <w:rPr>
          <w:rFonts w:ascii="Calibri" w:hAnsi="Calibri" w:cs="Calibri"/>
          <w:sz w:val="22"/>
          <w:szCs w:val="22"/>
        </w:rPr>
        <w:t>Educación con mención en Políticas Educativas y Gestión Pública</w:t>
      </w:r>
    </w:p>
    <w:p w:rsidRPr="001D662B" w:rsidR="00AE0A53" w:rsidP="008F226D" w:rsidRDefault="00AE0A53" w14:paraId="28C2060F" w14:textId="789E9533">
      <w:pPr>
        <w:ind w:left="360"/>
        <w:jc w:val="both"/>
        <w:rPr>
          <w:b/>
          <w:bCs/>
          <w:sz w:val="22"/>
          <w:szCs w:val="22"/>
        </w:rPr>
      </w:pPr>
      <w:r w:rsidRPr="001D662B">
        <w:rPr>
          <w:b/>
          <w:bCs/>
          <w:sz w:val="22"/>
          <w:szCs w:val="22"/>
        </w:rPr>
        <w:t>__________________________________________________________________</w:t>
      </w:r>
    </w:p>
    <w:p w:rsidRPr="001D662B" w:rsidR="00B914C5" w:rsidP="00482BD0" w:rsidRDefault="000D1322" w14:paraId="09CBDB5E" w14:textId="591C3E90">
      <w:pPr>
        <w:pStyle w:val="Ttulo1"/>
        <w:numPr>
          <w:ilvl w:val="0"/>
          <w:numId w:val="1"/>
        </w:numPr>
        <w:ind w:left="567" w:hanging="567"/>
        <w:rPr>
          <w:rFonts w:ascii="Calibri" w:hAnsi="Calibri" w:cs="Calibri"/>
          <w:sz w:val="22"/>
          <w:szCs w:val="22"/>
        </w:rPr>
      </w:pPr>
      <w:r w:rsidRPr="001D662B">
        <w:rPr>
          <w:rFonts w:ascii="Calibri" w:hAnsi="Calibri" w:cs="Calibri"/>
          <w:sz w:val="22"/>
          <w:szCs w:val="22"/>
        </w:rPr>
        <w:t>SUMILLA</w:t>
      </w:r>
      <w:r w:rsidRPr="001D662B" w:rsidR="00B914C5">
        <w:rPr>
          <w:rFonts w:ascii="Calibri" w:hAnsi="Calibri" w:cs="Calibri"/>
          <w:sz w:val="22"/>
          <w:szCs w:val="22"/>
        </w:rPr>
        <w:t xml:space="preserve"> </w:t>
      </w:r>
    </w:p>
    <w:p w:rsidRPr="001D662B" w:rsidR="0051377A" w:rsidP="008F226D" w:rsidRDefault="0051377A" w14:paraId="4F4ED37E" w14:textId="77777777">
      <w:pPr>
        <w:jc w:val="both"/>
        <w:rPr>
          <w:rFonts w:asciiTheme="minorHAnsi" w:hAnsiTheme="minorHAnsi" w:cstheme="minorHAnsi"/>
          <w:color w:val="000000" w:themeColor="text1"/>
          <w:sz w:val="22"/>
          <w:szCs w:val="22"/>
          <w:lang w:val="es-ES"/>
        </w:rPr>
      </w:pPr>
      <w:r w:rsidRPr="0E779A3F" w:rsidR="0051377A">
        <w:rPr>
          <w:rFonts w:ascii="Calibri" w:hAnsi="Calibri" w:cs="Calibri" w:asciiTheme="minorAscii" w:hAnsiTheme="minorAscii" w:cstheme="minorAscii"/>
          <w:color w:val="000000" w:themeColor="text1" w:themeTint="FF" w:themeShade="FF"/>
          <w:sz w:val="22"/>
          <w:szCs w:val="22"/>
          <w:lang w:val="es-ES"/>
        </w:rPr>
        <w:t xml:space="preserve">Esta asignatura proporciona al estudiante una aproximación respecto del marco referencial de la planificación estratégica y por resultados, así como una metodología para la formulación de políticas bajo un enfoque de resultado. </w:t>
      </w:r>
      <w:r w:rsidRPr="0E779A3F" w:rsidR="0051377A">
        <w:rPr>
          <w:rFonts w:ascii="Calibri" w:hAnsi="Calibri" w:cs="Calibri" w:asciiTheme="minorAscii" w:hAnsiTheme="minorAscii" w:cstheme="minorAscii"/>
          <w:color w:val="000000" w:themeColor="text1" w:themeTint="FF" w:themeShade="FF"/>
          <w:sz w:val="22"/>
          <w:szCs w:val="22"/>
          <w:lang w:val="es-ES"/>
        </w:rPr>
        <w:t xml:space="preserve">La finalidad es que los estudiantes comprendan e incorporen el planeamiento estratégico, la evaluación de resultados, y la gestión del presupuesto como una herramienta orientada hacia el logro de la calidad. </w:t>
      </w:r>
      <w:r w:rsidRPr="0E779A3F" w:rsidR="0051377A">
        <w:rPr>
          <w:rFonts w:ascii="Calibri" w:hAnsi="Calibri" w:cs="Calibri" w:asciiTheme="minorAscii" w:hAnsiTheme="minorAscii" w:cstheme="minorAscii"/>
          <w:color w:val="000000" w:themeColor="text1" w:themeTint="FF" w:themeShade="FF"/>
          <w:sz w:val="22"/>
          <w:szCs w:val="22"/>
          <w:lang w:val="es-ES"/>
        </w:rPr>
        <w:t xml:space="preserve"> Se trabajará con una metodología de estudio de casos. </w:t>
      </w:r>
    </w:p>
    <w:p w:rsidR="0E779A3F" w:rsidP="0E779A3F" w:rsidRDefault="0E779A3F" w14:paraId="436395DF" w14:textId="2CF10A07">
      <w:pPr>
        <w:pStyle w:val="Normal"/>
        <w:jc w:val="both"/>
        <w:rPr>
          <w:rFonts w:ascii="Calibri" w:hAnsi="Calibri" w:cs="Calibri" w:asciiTheme="minorAscii" w:hAnsiTheme="minorAscii" w:cstheme="minorAscii"/>
          <w:color w:val="000000" w:themeColor="text1" w:themeTint="FF" w:themeShade="FF"/>
          <w:sz w:val="22"/>
          <w:szCs w:val="22"/>
          <w:lang w:val="es-ES"/>
        </w:rPr>
      </w:pPr>
    </w:p>
    <w:p w:rsidR="35F9D3DF" w:rsidP="0E779A3F" w:rsidRDefault="35F9D3DF" w14:paraId="692E47BE" w14:textId="5F9EEE42">
      <w:pPr>
        <w:pStyle w:val="Normal"/>
        <w:jc w:val="both"/>
        <w:rPr>
          <w:rFonts w:ascii="Calibri" w:hAnsi="Calibri" w:cs="Calibri" w:asciiTheme="minorAscii" w:hAnsiTheme="minorAscii" w:cstheme="minorAscii"/>
          <w:color w:val="000000" w:themeColor="text1" w:themeTint="FF" w:themeShade="FF"/>
          <w:sz w:val="22"/>
          <w:szCs w:val="22"/>
          <w:lang w:val="es-ES"/>
        </w:rPr>
      </w:pPr>
      <w:r w:rsidRPr="0E779A3F" w:rsidR="35F9D3DF">
        <w:rPr>
          <w:rFonts w:ascii="Calibri" w:hAnsi="Calibri" w:cs="Calibri" w:asciiTheme="minorAscii" w:hAnsiTheme="minorAscii" w:cstheme="minorAscii"/>
          <w:color w:val="000000" w:themeColor="text1" w:themeTint="FF" w:themeShade="FF"/>
          <w:sz w:val="22"/>
          <w:szCs w:val="22"/>
          <w:lang w:val="es-ES"/>
        </w:rPr>
        <w:t>Este sílabo está en proceso de revisión y será actualizada a inicios de julio de 2023. La sumilla y cronograma no cambiarán, pero los contenidos, metodología y biblio</w:t>
      </w:r>
      <w:r w:rsidRPr="0E779A3F" w:rsidR="7847E979">
        <w:rPr>
          <w:rFonts w:ascii="Calibri" w:hAnsi="Calibri" w:cs="Calibri" w:asciiTheme="minorAscii" w:hAnsiTheme="minorAscii" w:cstheme="minorAscii"/>
          <w:color w:val="000000" w:themeColor="text1" w:themeTint="FF" w:themeShade="FF"/>
          <w:sz w:val="22"/>
          <w:szCs w:val="22"/>
          <w:lang w:val="es-ES"/>
        </w:rPr>
        <w:t>grafía podrían variar</w:t>
      </w:r>
      <w:r w:rsidRPr="0E779A3F" w:rsidR="35F9D3DF">
        <w:rPr>
          <w:rFonts w:ascii="Calibri" w:hAnsi="Calibri" w:cs="Calibri" w:asciiTheme="minorAscii" w:hAnsiTheme="minorAscii" w:cstheme="minorAscii"/>
          <w:color w:val="000000" w:themeColor="text1" w:themeTint="FF" w:themeShade="FF"/>
          <w:sz w:val="22"/>
          <w:szCs w:val="22"/>
          <w:lang w:val="es-ES"/>
        </w:rPr>
        <w:t>.</w:t>
      </w:r>
      <w:r w:rsidRPr="0E779A3F" w:rsidR="35F9D3DF">
        <w:rPr>
          <w:rFonts w:ascii="Calibri" w:hAnsi="Calibri" w:cs="Calibri" w:asciiTheme="minorAscii" w:hAnsiTheme="minorAscii" w:cstheme="minorAscii"/>
          <w:color w:val="000000" w:themeColor="text1" w:themeTint="FF" w:themeShade="FF"/>
          <w:sz w:val="22"/>
          <w:szCs w:val="22"/>
          <w:lang w:val="es-ES"/>
        </w:rPr>
        <w:t xml:space="preserve"> </w:t>
      </w:r>
    </w:p>
    <w:p w:rsidRPr="001D662B" w:rsidR="00BF64EC" w:rsidP="00482BD0" w:rsidRDefault="00EC01E5" w14:paraId="40199C3A" w14:textId="2BEA2660">
      <w:pPr>
        <w:pStyle w:val="Ttulo1"/>
        <w:numPr>
          <w:ilvl w:val="0"/>
          <w:numId w:val="1"/>
        </w:numPr>
        <w:ind w:left="567" w:hanging="567"/>
        <w:rPr>
          <w:rFonts w:ascii="Calibri" w:hAnsi="Calibri" w:cs="Calibri"/>
          <w:sz w:val="22"/>
          <w:szCs w:val="22"/>
        </w:rPr>
      </w:pPr>
      <w:r w:rsidRPr="001D662B">
        <w:rPr>
          <w:rFonts w:ascii="Calibri" w:hAnsi="Calibri" w:cs="Calibri"/>
          <w:sz w:val="22"/>
          <w:szCs w:val="22"/>
        </w:rPr>
        <w:t>COMPETENCIAS</w:t>
      </w:r>
    </w:p>
    <w:p w:rsidRPr="001D662B" w:rsidR="00FF7467" w:rsidP="008F226D" w:rsidRDefault="00FF7467" w14:paraId="73C06F78" w14:textId="77777777">
      <w:pPr>
        <w:widowControl w:val="0"/>
        <w:rPr>
          <w:rFonts w:ascii="Calibri" w:hAnsi="Calibri" w:cs="Calibri"/>
          <w:b/>
          <w:bCs/>
          <w:sz w:val="22"/>
          <w:szCs w:val="22"/>
          <w:lang w:val="es-ES"/>
        </w:rPr>
      </w:pPr>
    </w:p>
    <w:p w:rsidRPr="001D662B" w:rsidR="00955C45" w:rsidP="008F226D" w:rsidRDefault="00955C45" w14:paraId="6C03448A" w14:textId="6EA60FFE">
      <w:pPr>
        <w:widowControl w:val="0"/>
        <w:rPr>
          <w:rFonts w:ascii="Calibri" w:hAnsi="Calibri" w:cs="Calibri"/>
          <w:b/>
          <w:bCs/>
          <w:sz w:val="22"/>
          <w:szCs w:val="22"/>
          <w:lang w:val="es-ES"/>
        </w:rPr>
      </w:pPr>
      <w:r w:rsidRPr="001D662B">
        <w:rPr>
          <w:rFonts w:ascii="Calibri" w:hAnsi="Calibri" w:cs="Calibri"/>
          <w:b/>
          <w:bCs/>
          <w:sz w:val="22"/>
          <w:szCs w:val="22"/>
          <w:lang w:val="es-ES"/>
        </w:rPr>
        <w:t>Competencia general:</w:t>
      </w:r>
    </w:p>
    <w:p w:rsidRPr="001D662B" w:rsidR="00146AAE" w:rsidP="008F226D" w:rsidRDefault="00146AAE" w14:paraId="4C68DA50" w14:textId="260F0A6C">
      <w:pPr>
        <w:pStyle w:val="paragraph"/>
        <w:spacing w:before="0" w:beforeAutospacing="0" w:after="0" w:afterAutospacing="0"/>
        <w:jc w:val="both"/>
        <w:textAlignment w:val="baseline"/>
        <w:rPr>
          <w:rFonts w:ascii="Segoe UI" w:hAnsi="Segoe UI" w:cs="Segoe UI"/>
          <w:sz w:val="22"/>
          <w:szCs w:val="22"/>
        </w:rPr>
      </w:pPr>
      <w:r w:rsidRPr="001D662B">
        <w:rPr>
          <w:rStyle w:val="eop"/>
          <w:color w:val="000000"/>
          <w:sz w:val="22"/>
          <w:szCs w:val="22"/>
        </w:rPr>
        <w:t> </w:t>
      </w:r>
    </w:p>
    <w:p w:rsidRPr="001D662B" w:rsidR="00146AAE" w:rsidP="008F226D" w:rsidRDefault="00146AAE" w14:paraId="128E5387" w14:textId="7EF2851D">
      <w:pPr>
        <w:pStyle w:val="paragraph"/>
        <w:spacing w:before="0" w:beforeAutospacing="0" w:after="0" w:afterAutospacing="0"/>
        <w:jc w:val="both"/>
        <w:textAlignment w:val="baseline"/>
        <w:rPr>
          <w:rFonts w:asciiTheme="minorHAnsi" w:hAnsiTheme="minorHAnsi" w:cstheme="minorHAnsi"/>
          <w:sz w:val="22"/>
          <w:szCs w:val="22"/>
        </w:rPr>
      </w:pPr>
      <w:r w:rsidRPr="001D662B">
        <w:rPr>
          <w:rStyle w:val="normaltextrun"/>
          <w:rFonts w:ascii="Calibri" w:hAnsi="Calibri" w:cs="Calibri"/>
          <w:color w:val="000000"/>
          <w:sz w:val="22"/>
          <w:szCs w:val="22"/>
          <w:lang w:val="es-ES"/>
        </w:rPr>
        <w:t xml:space="preserve">Al </w:t>
      </w:r>
      <w:r w:rsidRPr="001D662B">
        <w:rPr>
          <w:rStyle w:val="normaltextrun"/>
          <w:rFonts w:asciiTheme="minorHAnsi" w:hAnsiTheme="minorHAnsi" w:cstheme="minorHAnsi"/>
          <w:color w:val="000000"/>
          <w:sz w:val="22"/>
          <w:szCs w:val="22"/>
          <w:lang w:val="es-ES"/>
        </w:rPr>
        <w:t xml:space="preserve">término del curso, el estudiante estará en condiciones de </w:t>
      </w:r>
      <w:r w:rsidRPr="001D662B" w:rsidR="00FF7467">
        <w:rPr>
          <w:rStyle w:val="normaltextrun"/>
          <w:rFonts w:asciiTheme="minorHAnsi" w:hAnsiTheme="minorHAnsi" w:cstheme="minorHAnsi"/>
          <w:color w:val="000000"/>
          <w:sz w:val="22"/>
          <w:szCs w:val="22"/>
          <w:lang w:val="es-ES"/>
        </w:rPr>
        <w:t xml:space="preserve">proponer y planificar actividades </w:t>
      </w:r>
      <w:r w:rsidRPr="001D662B" w:rsidR="00410F91">
        <w:rPr>
          <w:rStyle w:val="normaltextrun"/>
          <w:rFonts w:asciiTheme="minorHAnsi" w:hAnsiTheme="minorHAnsi" w:cstheme="minorHAnsi"/>
          <w:color w:val="000000"/>
          <w:sz w:val="22"/>
          <w:szCs w:val="22"/>
          <w:lang w:val="es-ES"/>
        </w:rPr>
        <w:t xml:space="preserve">y acciones, así como de </w:t>
      </w:r>
      <w:r w:rsidRPr="001D662B" w:rsidR="00FB055D">
        <w:rPr>
          <w:rStyle w:val="normaltextrun"/>
          <w:rFonts w:asciiTheme="minorHAnsi" w:hAnsiTheme="minorHAnsi" w:cstheme="minorHAnsi"/>
          <w:color w:val="000000"/>
          <w:sz w:val="22"/>
          <w:szCs w:val="22"/>
          <w:lang w:val="es-ES"/>
        </w:rPr>
        <w:t>plantear</w:t>
      </w:r>
      <w:r w:rsidRPr="001D662B" w:rsidR="00FF7467">
        <w:rPr>
          <w:rStyle w:val="normaltextrun"/>
          <w:rFonts w:asciiTheme="minorHAnsi" w:hAnsiTheme="minorHAnsi" w:cstheme="minorHAnsi"/>
          <w:color w:val="000000"/>
          <w:sz w:val="22"/>
          <w:szCs w:val="22"/>
          <w:lang w:val="es-ES"/>
        </w:rPr>
        <w:t xml:space="preserve"> la respectiva programación de presupuesto que, en el marco de las </w:t>
      </w:r>
      <w:r w:rsidRPr="001D662B" w:rsidR="00FB055D">
        <w:rPr>
          <w:rFonts w:asciiTheme="minorHAnsi" w:hAnsiTheme="minorHAnsi" w:cstheme="minorHAnsi"/>
          <w:sz w:val="22"/>
          <w:szCs w:val="22"/>
        </w:rPr>
        <w:t>políticas nacionales, sectoriales y multisectoriales</w:t>
      </w:r>
      <w:r w:rsidRPr="001D662B" w:rsidR="00FF7467">
        <w:rPr>
          <w:rStyle w:val="normaltextrun"/>
          <w:rFonts w:asciiTheme="minorHAnsi" w:hAnsiTheme="minorHAnsi" w:cstheme="minorHAnsi"/>
          <w:color w:val="000000"/>
          <w:sz w:val="22"/>
          <w:szCs w:val="22"/>
          <w:lang w:val="es-ES"/>
        </w:rPr>
        <w:t xml:space="preserve">, se orienten a atender problemas relacionados con la educación pública peruana. </w:t>
      </w:r>
    </w:p>
    <w:p w:rsidRPr="001D662B" w:rsidR="00A0203A" w:rsidP="008F226D" w:rsidRDefault="00A0203A" w14:paraId="069CED62" w14:textId="77777777">
      <w:pPr>
        <w:widowControl w:val="0"/>
        <w:rPr>
          <w:rFonts w:asciiTheme="minorHAnsi" w:hAnsiTheme="minorHAnsi" w:cstheme="minorHAnsi"/>
          <w:bCs/>
          <w:sz w:val="22"/>
          <w:szCs w:val="22"/>
          <w:lang w:val="es-ES"/>
        </w:rPr>
      </w:pPr>
    </w:p>
    <w:p w:rsidRPr="001D662B" w:rsidR="00955C45" w:rsidP="008F226D" w:rsidRDefault="00955C45" w14:paraId="1A17534B" w14:textId="5F7A26D0">
      <w:pPr>
        <w:widowControl w:val="0"/>
        <w:rPr>
          <w:rFonts w:ascii="Calibri" w:hAnsi="Calibri" w:cs="Calibri"/>
          <w:b/>
          <w:bCs/>
          <w:sz w:val="22"/>
          <w:szCs w:val="22"/>
          <w:lang w:val="es-ES"/>
        </w:rPr>
      </w:pPr>
      <w:r w:rsidRPr="001D662B">
        <w:rPr>
          <w:rFonts w:ascii="Calibri" w:hAnsi="Calibri" w:cs="Calibri"/>
          <w:b/>
          <w:bCs/>
          <w:sz w:val="22"/>
          <w:szCs w:val="22"/>
          <w:lang w:val="es-ES"/>
        </w:rPr>
        <w:t xml:space="preserve">Capacidades: </w:t>
      </w:r>
    </w:p>
    <w:p w:rsidRPr="001D662B" w:rsidR="00440DA0" w:rsidP="008F226D" w:rsidRDefault="00440DA0" w14:paraId="4B94D5A5" w14:textId="77777777">
      <w:pPr>
        <w:widowControl w:val="0"/>
        <w:autoSpaceDE w:val="0"/>
        <w:autoSpaceDN w:val="0"/>
        <w:adjustRightInd w:val="0"/>
        <w:ind w:firstLine="567"/>
        <w:jc w:val="both"/>
        <w:rPr>
          <w:rFonts w:ascii="Calibri" w:hAnsi="Calibri" w:cs="Calibri"/>
          <w:b/>
          <w:bCs/>
          <w:sz w:val="22"/>
          <w:szCs w:val="22"/>
        </w:rPr>
      </w:pPr>
    </w:p>
    <w:p w:rsidRPr="001D662B" w:rsidR="00F1635D" w:rsidP="00482BD0" w:rsidRDefault="00F1635D" w14:paraId="69F6601D" w14:textId="0BD3B299">
      <w:pPr>
        <w:pStyle w:val="Prrafodelista"/>
        <w:numPr>
          <w:ilvl w:val="0"/>
          <w:numId w:val="2"/>
        </w:numPr>
        <w:spacing w:after="0" w:line="240" w:lineRule="auto"/>
        <w:jc w:val="both"/>
      </w:pPr>
      <w:r w:rsidRPr="001D662B">
        <w:t>Identificar</w:t>
      </w:r>
      <w:r w:rsidRPr="001D662B" w:rsidR="0010455A">
        <w:t>, comprender</w:t>
      </w:r>
      <w:r w:rsidRPr="001D662B">
        <w:t xml:space="preserve"> </w:t>
      </w:r>
      <w:r w:rsidRPr="001D662B" w:rsidR="00710094">
        <w:t>y estructurar adecuadamente problemas públicos</w:t>
      </w:r>
      <w:r w:rsidRPr="001D662B" w:rsidR="0010455A">
        <w:t xml:space="preserve"> en materia educativa, actores y recursos</w:t>
      </w:r>
      <w:r w:rsidRPr="001D662B">
        <w:t>.</w:t>
      </w:r>
    </w:p>
    <w:p w:rsidRPr="001D662B" w:rsidR="00F1635D" w:rsidP="00482BD0" w:rsidRDefault="00FB055D" w14:paraId="05965326" w14:textId="4B7A4F5D">
      <w:pPr>
        <w:pStyle w:val="Prrafodelista"/>
        <w:numPr>
          <w:ilvl w:val="0"/>
          <w:numId w:val="2"/>
        </w:numPr>
        <w:spacing w:after="0" w:line="240" w:lineRule="auto"/>
        <w:jc w:val="both"/>
      </w:pPr>
      <w:r w:rsidRPr="001D662B">
        <w:t>Elaborar propuestas de a</w:t>
      </w:r>
      <w:r w:rsidRPr="001D662B" w:rsidR="00402FDA">
        <w:t xml:space="preserve">ctividades </w:t>
      </w:r>
      <w:r w:rsidRPr="001D662B" w:rsidR="00D460F3">
        <w:t xml:space="preserve">viables y pertinentes para políticas públicas </w:t>
      </w:r>
      <w:r w:rsidRPr="001D662B" w:rsidR="0010455A">
        <w:t>que garanticen el derecho a la educación.</w:t>
      </w:r>
    </w:p>
    <w:p w:rsidRPr="001D662B" w:rsidR="30B075DD" w:rsidP="00482BD0" w:rsidRDefault="00FB055D" w14:paraId="42A61AD7" w14:textId="52190D1A">
      <w:pPr>
        <w:pStyle w:val="Prrafodelista"/>
        <w:numPr>
          <w:ilvl w:val="0"/>
          <w:numId w:val="2"/>
        </w:numPr>
        <w:spacing w:after="0" w:line="240" w:lineRule="auto"/>
        <w:jc w:val="both"/>
        <w:rPr>
          <w:rFonts w:asciiTheme="minorHAnsi" w:hAnsiTheme="minorHAnsi" w:eastAsiaTheme="minorEastAsia" w:cstheme="minorBidi"/>
          <w:color w:val="000000" w:themeColor="text1"/>
        </w:rPr>
      </w:pPr>
      <w:r w:rsidRPr="001D662B">
        <w:t>Construir</w:t>
      </w:r>
      <w:r w:rsidRPr="001D662B" w:rsidR="00801648">
        <w:t xml:space="preserve"> propuestas </w:t>
      </w:r>
      <w:r w:rsidRPr="001D662B" w:rsidR="00DB0E98">
        <w:t xml:space="preserve">de </w:t>
      </w:r>
      <w:r w:rsidRPr="001D662B" w:rsidR="00802080">
        <w:t xml:space="preserve">objetivos y </w:t>
      </w:r>
      <w:r w:rsidRPr="001D662B" w:rsidR="00DB0E98">
        <w:t xml:space="preserve">acciones estratégicas institucionales </w:t>
      </w:r>
      <w:r w:rsidRPr="001D662B">
        <w:t>alineadas a las políticas</w:t>
      </w:r>
      <w:r w:rsidRPr="001D662B" w:rsidR="00D460F3">
        <w:t xml:space="preserve"> nacionales del campo educativo, bajo un enfoque de resultados. </w:t>
      </w:r>
    </w:p>
    <w:p w:rsidRPr="001D662B" w:rsidR="008A665E" w:rsidP="00482BD0" w:rsidRDefault="008A665E" w14:paraId="359CA54D" w14:textId="4ABFCC6C">
      <w:pPr>
        <w:pStyle w:val="Ttulo1"/>
        <w:numPr>
          <w:ilvl w:val="0"/>
          <w:numId w:val="1"/>
        </w:numPr>
        <w:ind w:left="567" w:hanging="567"/>
        <w:rPr>
          <w:rFonts w:asciiTheme="minorHAnsi" w:hAnsiTheme="minorHAnsi" w:cstheme="minorHAnsi"/>
          <w:sz w:val="22"/>
          <w:szCs w:val="22"/>
        </w:rPr>
      </w:pPr>
      <w:r w:rsidRPr="001D662B">
        <w:rPr>
          <w:rFonts w:asciiTheme="minorHAnsi" w:hAnsiTheme="minorHAnsi" w:cstheme="minorHAnsi"/>
          <w:sz w:val="22"/>
          <w:szCs w:val="22"/>
        </w:rPr>
        <w:lastRenderedPageBreak/>
        <w:t>CONTENIDOS</w:t>
      </w:r>
    </w:p>
    <w:p w:rsidRPr="001D662B" w:rsidR="00973485" w:rsidP="008F226D" w:rsidRDefault="00973485" w14:paraId="3B525AAD" w14:textId="77777777">
      <w:pPr>
        <w:widowControl w:val="0"/>
        <w:spacing w:line="300" w:lineRule="auto"/>
        <w:jc w:val="both"/>
        <w:rPr>
          <w:rFonts w:asciiTheme="minorHAnsi" w:hAnsiTheme="minorHAnsi" w:cstheme="minorHAnsi"/>
          <w:bCs/>
          <w:i/>
          <w:color w:val="002060"/>
          <w:sz w:val="22"/>
          <w:szCs w:val="22"/>
        </w:rPr>
      </w:pPr>
    </w:p>
    <w:p w:rsidRPr="001D662B" w:rsidR="00222051" w:rsidP="008F226D" w:rsidRDefault="00222051" w14:paraId="0EDD24DE" w14:textId="2D391599">
      <w:pPr>
        <w:widowControl w:val="0"/>
        <w:spacing w:after="120"/>
        <w:jc w:val="both"/>
        <w:rPr>
          <w:rFonts w:eastAsia="Times New Roman" w:asciiTheme="minorHAnsi" w:hAnsiTheme="minorHAnsi" w:cstheme="minorHAnsi"/>
          <w:b/>
          <w:bCs/>
          <w:sz w:val="22"/>
          <w:szCs w:val="22"/>
          <w:lang w:val="es-ES" w:eastAsia="es-PE"/>
        </w:rPr>
      </w:pPr>
      <w:r w:rsidRPr="001D662B">
        <w:rPr>
          <w:rFonts w:eastAsia="Times New Roman" w:asciiTheme="minorHAnsi" w:hAnsiTheme="minorHAnsi" w:cstheme="minorHAnsi"/>
          <w:b/>
          <w:bCs/>
          <w:sz w:val="22"/>
          <w:szCs w:val="22"/>
          <w:lang w:val="es-ES" w:eastAsia="es-PE"/>
        </w:rPr>
        <w:t xml:space="preserve">Unidad 1: </w:t>
      </w:r>
      <w:r w:rsidRPr="001D662B" w:rsidR="00802080">
        <w:rPr>
          <w:rFonts w:eastAsia="Times New Roman" w:asciiTheme="minorHAnsi" w:hAnsiTheme="minorHAnsi" w:cstheme="minorHAnsi"/>
          <w:b/>
          <w:bCs/>
          <w:sz w:val="22"/>
          <w:szCs w:val="22"/>
          <w:lang w:val="es-ES" w:eastAsia="es-PE"/>
        </w:rPr>
        <w:t>Problemas públicos</w:t>
      </w:r>
      <w:r w:rsidRPr="001D662B" w:rsidR="00CB3D04">
        <w:rPr>
          <w:rFonts w:eastAsia="Times New Roman" w:asciiTheme="minorHAnsi" w:hAnsiTheme="minorHAnsi" w:cstheme="minorHAnsi"/>
          <w:b/>
          <w:bCs/>
          <w:sz w:val="22"/>
          <w:szCs w:val="22"/>
          <w:lang w:val="es-ES" w:eastAsia="es-PE"/>
        </w:rPr>
        <w:t xml:space="preserve"> </w:t>
      </w:r>
    </w:p>
    <w:p w:rsidRPr="001D662B" w:rsidR="004C7254" w:rsidP="00482BD0" w:rsidRDefault="004C7254" w14:paraId="651147ED" w14:textId="6D999756">
      <w:pPr>
        <w:pStyle w:val="Prrafodelista"/>
        <w:widowControl w:val="0"/>
        <w:numPr>
          <w:ilvl w:val="1"/>
          <w:numId w:val="3"/>
        </w:numPr>
        <w:jc w:val="both"/>
        <w:rPr>
          <w:rFonts w:eastAsia="Times New Roman" w:asciiTheme="minorHAnsi" w:hAnsiTheme="minorHAnsi" w:cstheme="minorHAnsi"/>
          <w:lang w:val="es-ES" w:eastAsia="es-PE"/>
        </w:rPr>
      </w:pPr>
      <w:r w:rsidRPr="001D662B">
        <w:rPr>
          <w:rFonts w:eastAsia="Times New Roman" w:asciiTheme="minorHAnsi" w:hAnsiTheme="minorHAnsi" w:cstheme="minorHAnsi"/>
          <w:lang w:val="es-ES" w:eastAsia="es-PE"/>
        </w:rPr>
        <w:t>Identificación de problemas públicos</w:t>
      </w:r>
      <w:r w:rsidRPr="001D662B" w:rsidR="00DE6D2E">
        <w:rPr>
          <w:rFonts w:eastAsia="Times New Roman" w:asciiTheme="minorHAnsi" w:hAnsiTheme="minorHAnsi" w:cstheme="minorHAnsi"/>
          <w:lang w:val="es-ES" w:eastAsia="es-PE"/>
        </w:rPr>
        <w:t xml:space="preserve"> </w:t>
      </w:r>
    </w:p>
    <w:p w:rsidRPr="001D662B" w:rsidR="00222051" w:rsidP="00482BD0" w:rsidRDefault="00802080" w14:paraId="54DC0BF9" w14:textId="0C0EA901">
      <w:pPr>
        <w:pStyle w:val="Prrafodelista"/>
        <w:widowControl w:val="0"/>
        <w:numPr>
          <w:ilvl w:val="1"/>
          <w:numId w:val="3"/>
        </w:numPr>
        <w:jc w:val="both"/>
        <w:rPr>
          <w:rFonts w:eastAsia="Times New Roman" w:asciiTheme="minorHAnsi" w:hAnsiTheme="minorHAnsi" w:cstheme="minorHAnsi"/>
          <w:lang w:val="es-ES" w:eastAsia="es-PE"/>
        </w:rPr>
      </w:pPr>
      <w:r w:rsidRPr="001D662B">
        <w:rPr>
          <w:rFonts w:asciiTheme="minorHAnsi" w:hAnsiTheme="minorHAnsi" w:cstheme="minorHAnsi"/>
        </w:rPr>
        <w:t>Delimitación y estructuración</w:t>
      </w:r>
      <w:r w:rsidRPr="001D662B" w:rsidR="00CB3D04">
        <w:rPr>
          <w:rFonts w:asciiTheme="minorHAnsi" w:hAnsiTheme="minorHAnsi" w:cstheme="minorHAnsi"/>
        </w:rPr>
        <w:t xml:space="preserve"> de problemas públicos</w:t>
      </w:r>
    </w:p>
    <w:p w:rsidRPr="001D662B" w:rsidR="00802080" w:rsidP="008F226D" w:rsidRDefault="004C7254" w14:paraId="7F6D2C95" w14:textId="154BDDA8">
      <w:pPr>
        <w:pStyle w:val="Prrafodelista"/>
        <w:spacing w:after="0" w:line="240" w:lineRule="auto"/>
        <w:ind w:left="502" w:firstLine="172"/>
        <w:jc w:val="both"/>
        <w:rPr>
          <w:rFonts w:asciiTheme="minorHAnsi" w:hAnsiTheme="minorHAnsi" w:cstheme="minorHAnsi"/>
        </w:rPr>
      </w:pPr>
      <w:r w:rsidRPr="001D662B">
        <w:rPr>
          <w:rFonts w:eastAsia="Times New Roman" w:asciiTheme="minorHAnsi" w:hAnsiTheme="minorHAnsi" w:cstheme="minorHAnsi"/>
          <w:lang w:val="es-ES" w:eastAsia="es-PE"/>
        </w:rPr>
        <w:t>1.2</w:t>
      </w:r>
      <w:r w:rsidRPr="001D662B" w:rsidR="00802080">
        <w:rPr>
          <w:rFonts w:eastAsia="Times New Roman" w:asciiTheme="minorHAnsi" w:hAnsiTheme="minorHAnsi" w:cstheme="minorHAnsi"/>
          <w:lang w:val="es-ES" w:eastAsia="es-PE"/>
        </w:rPr>
        <w:t>.1.</w:t>
      </w:r>
      <w:r w:rsidRPr="001D662B" w:rsidR="00802080">
        <w:rPr>
          <w:rFonts w:eastAsia="Times New Roman" w:asciiTheme="minorHAnsi" w:hAnsiTheme="minorHAnsi" w:cstheme="minorHAnsi"/>
          <w:lang w:val="es-ES" w:eastAsia="es-PE"/>
        </w:rPr>
        <w:tab/>
      </w:r>
      <w:r w:rsidRPr="001D662B">
        <w:rPr>
          <w:rFonts w:asciiTheme="minorHAnsi" w:hAnsiTheme="minorHAnsi" w:cstheme="minorHAnsi"/>
        </w:rPr>
        <w:t>Actores y Recursos</w:t>
      </w:r>
    </w:p>
    <w:p w:rsidRPr="001D662B" w:rsidR="00222051" w:rsidP="008F226D" w:rsidRDefault="004C7254" w14:paraId="18C4398F" w14:textId="30669B7B">
      <w:pPr>
        <w:widowControl w:val="0"/>
        <w:ind w:firstLine="674"/>
        <w:jc w:val="both"/>
        <w:rPr>
          <w:rFonts w:eastAsia="Times New Roman" w:asciiTheme="minorHAnsi" w:hAnsiTheme="minorHAnsi" w:cstheme="minorHAnsi"/>
          <w:sz w:val="22"/>
          <w:szCs w:val="22"/>
          <w:lang w:val="es-ES" w:eastAsia="es-PE"/>
        </w:rPr>
      </w:pPr>
      <w:r w:rsidRPr="001D662B">
        <w:rPr>
          <w:rFonts w:asciiTheme="minorHAnsi" w:hAnsiTheme="minorHAnsi" w:cstheme="minorHAnsi"/>
          <w:sz w:val="22"/>
          <w:szCs w:val="22"/>
        </w:rPr>
        <w:t>1.2</w:t>
      </w:r>
      <w:r w:rsidRPr="001D662B" w:rsidR="00802080">
        <w:rPr>
          <w:rFonts w:asciiTheme="minorHAnsi" w:hAnsiTheme="minorHAnsi" w:cstheme="minorHAnsi"/>
          <w:sz w:val="22"/>
          <w:szCs w:val="22"/>
        </w:rPr>
        <w:t>.2</w:t>
      </w:r>
      <w:r w:rsidRPr="001D662B" w:rsidR="00802080">
        <w:rPr>
          <w:rFonts w:asciiTheme="minorHAnsi" w:hAnsiTheme="minorHAnsi" w:cstheme="minorHAnsi"/>
          <w:sz w:val="22"/>
          <w:szCs w:val="22"/>
        </w:rPr>
        <w:tab/>
      </w:r>
      <w:r w:rsidRPr="001D662B">
        <w:rPr>
          <w:rFonts w:asciiTheme="minorHAnsi" w:hAnsiTheme="minorHAnsi" w:cstheme="minorHAnsi"/>
          <w:sz w:val="22"/>
          <w:szCs w:val="22"/>
        </w:rPr>
        <w:t>Mapeo de actores</w:t>
      </w:r>
      <w:r w:rsidRPr="001D662B" w:rsidR="00802080">
        <w:rPr>
          <w:rFonts w:asciiTheme="minorHAnsi" w:hAnsiTheme="minorHAnsi" w:cstheme="minorHAnsi"/>
          <w:sz w:val="22"/>
          <w:szCs w:val="22"/>
        </w:rPr>
        <w:t xml:space="preserve"> y </w:t>
      </w:r>
      <w:r w:rsidRPr="001D662B" w:rsidR="00CB3D04">
        <w:rPr>
          <w:rFonts w:asciiTheme="minorHAnsi" w:hAnsiTheme="minorHAnsi" w:cstheme="minorHAnsi"/>
          <w:sz w:val="22"/>
          <w:szCs w:val="22"/>
        </w:rPr>
        <w:t>E</w:t>
      </w:r>
      <w:r w:rsidRPr="001D662B" w:rsidR="00802080">
        <w:rPr>
          <w:rFonts w:asciiTheme="minorHAnsi" w:hAnsiTheme="minorHAnsi" w:cstheme="minorHAnsi"/>
          <w:sz w:val="22"/>
          <w:szCs w:val="22"/>
        </w:rPr>
        <w:t>spacios de políticas</w:t>
      </w:r>
    </w:p>
    <w:p w:rsidRPr="001D662B" w:rsidR="00222051" w:rsidP="008F226D" w:rsidRDefault="00222051" w14:paraId="15A0B711" w14:textId="77777777">
      <w:pPr>
        <w:widowControl w:val="0"/>
        <w:ind w:left="720"/>
        <w:jc w:val="both"/>
        <w:rPr>
          <w:rFonts w:eastAsia="Times New Roman" w:asciiTheme="minorHAnsi" w:hAnsiTheme="minorHAnsi" w:cstheme="minorHAnsi"/>
          <w:b/>
          <w:bCs/>
          <w:sz w:val="22"/>
          <w:szCs w:val="22"/>
          <w:lang w:val="es-ES" w:eastAsia="es-PE"/>
        </w:rPr>
      </w:pPr>
    </w:p>
    <w:p w:rsidRPr="001D662B" w:rsidR="00DE6D2E" w:rsidP="008F226D" w:rsidRDefault="00222051" w14:paraId="4BA747D7" w14:textId="4816C78D">
      <w:pPr>
        <w:widowControl w:val="0"/>
        <w:spacing w:after="120"/>
        <w:jc w:val="both"/>
        <w:rPr>
          <w:rFonts w:eastAsia="Times New Roman" w:asciiTheme="minorHAnsi" w:hAnsiTheme="minorHAnsi" w:cstheme="minorHAnsi"/>
          <w:b/>
          <w:bCs/>
          <w:sz w:val="22"/>
          <w:szCs w:val="22"/>
          <w:lang w:val="es-ES" w:eastAsia="es-PE"/>
        </w:rPr>
      </w:pPr>
      <w:r w:rsidRPr="001D662B">
        <w:rPr>
          <w:rFonts w:eastAsia="Times New Roman" w:asciiTheme="minorHAnsi" w:hAnsiTheme="minorHAnsi" w:cstheme="minorHAnsi"/>
          <w:b/>
          <w:bCs/>
          <w:sz w:val="22"/>
          <w:szCs w:val="22"/>
          <w:lang w:val="es-ES" w:eastAsia="es-PE"/>
        </w:rPr>
        <w:t xml:space="preserve">Unidad 2: </w:t>
      </w:r>
      <w:proofErr w:type="spellStart"/>
      <w:r w:rsidRPr="001D662B" w:rsidR="00802080">
        <w:rPr>
          <w:rFonts w:eastAsia="Times New Roman" w:asciiTheme="minorHAnsi" w:hAnsiTheme="minorHAnsi" w:cstheme="minorHAnsi"/>
          <w:b/>
          <w:bCs/>
          <w:sz w:val="22"/>
          <w:szCs w:val="22"/>
          <w:lang w:val="es-ES" w:eastAsia="es-PE"/>
        </w:rPr>
        <w:t>Agendación</w:t>
      </w:r>
      <w:proofErr w:type="spellEnd"/>
      <w:r w:rsidRPr="001D662B" w:rsidR="00802080">
        <w:rPr>
          <w:rFonts w:eastAsia="Times New Roman" w:asciiTheme="minorHAnsi" w:hAnsiTheme="minorHAnsi" w:cstheme="minorHAnsi"/>
          <w:b/>
          <w:bCs/>
          <w:sz w:val="22"/>
          <w:szCs w:val="22"/>
          <w:lang w:val="es-ES" w:eastAsia="es-PE"/>
        </w:rPr>
        <w:t xml:space="preserve"> y Diseño de políticas públicas</w:t>
      </w:r>
      <w:r w:rsidRPr="001D662B" w:rsidR="00545C2B">
        <w:rPr>
          <w:rFonts w:eastAsia="Times New Roman" w:asciiTheme="minorHAnsi" w:hAnsiTheme="minorHAnsi" w:cstheme="minorHAnsi"/>
          <w:b/>
          <w:bCs/>
          <w:sz w:val="22"/>
          <w:szCs w:val="22"/>
          <w:lang w:val="es-ES" w:eastAsia="es-PE"/>
        </w:rPr>
        <w:t xml:space="preserve"> educativas</w:t>
      </w:r>
    </w:p>
    <w:p w:rsidRPr="001D662B" w:rsidR="00DE6D2E" w:rsidP="008F226D" w:rsidRDefault="00DE6D2E" w14:paraId="59A62D4D" w14:textId="243153AF">
      <w:pPr>
        <w:widowControl w:val="0"/>
        <w:spacing w:after="120"/>
        <w:jc w:val="both"/>
        <w:rPr>
          <w:rFonts w:asciiTheme="minorHAnsi" w:hAnsiTheme="minorHAnsi" w:cstheme="minorHAnsi"/>
          <w:sz w:val="22"/>
          <w:szCs w:val="22"/>
        </w:rPr>
      </w:pPr>
      <w:r w:rsidRPr="001D662B">
        <w:rPr>
          <w:rFonts w:eastAsia="Times New Roman" w:asciiTheme="minorHAnsi" w:hAnsiTheme="minorHAnsi" w:cstheme="minorHAnsi"/>
          <w:b/>
          <w:bCs/>
          <w:sz w:val="22"/>
          <w:szCs w:val="22"/>
          <w:lang w:val="es-ES" w:eastAsia="es-PE"/>
        </w:rPr>
        <w:t xml:space="preserve">     </w:t>
      </w:r>
      <w:r w:rsidRPr="001D662B">
        <w:rPr>
          <w:rFonts w:asciiTheme="minorHAnsi" w:hAnsiTheme="minorHAnsi" w:cstheme="minorHAnsi"/>
          <w:sz w:val="22"/>
          <w:szCs w:val="22"/>
        </w:rPr>
        <w:t xml:space="preserve"> 2.1.</w:t>
      </w:r>
      <w:r w:rsidRPr="001D662B">
        <w:rPr>
          <w:rFonts w:asciiTheme="minorHAnsi" w:hAnsiTheme="minorHAnsi" w:cstheme="minorHAnsi"/>
          <w:sz w:val="22"/>
          <w:szCs w:val="22"/>
        </w:rPr>
        <w:tab/>
      </w:r>
      <w:r w:rsidRPr="001D662B" w:rsidR="005C38AD">
        <w:rPr>
          <w:rFonts w:asciiTheme="minorHAnsi" w:hAnsiTheme="minorHAnsi" w:cstheme="minorHAnsi"/>
          <w:sz w:val="22"/>
          <w:szCs w:val="22"/>
        </w:rPr>
        <w:t xml:space="preserve">  </w:t>
      </w:r>
      <w:r w:rsidRPr="001D662B">
        <w:rPr>
          <w:rFonts w:asciiTheme="minorHAnsi" w:hAnsiTheme="minorHAnsi" w:cstheme="minorHAnsi"/>
          <w:sz w:val="22"/>
          <w:szCs w:val="22"/>
        </w:rPr>
        <w:t>Establecimiento de agenda. Procesos, discurso y ventanas de oportunidad</w:t>
      </w:r>
    </w:p>
    <w:p w:rsidRPr="001D662B" w:rsidR="00802080" w:rsidP="008F226D" w:rsidRDefault="00DE6D2E" w14:paraId="53A712DB" w14:textId="512C7051">
      <w:pPr>
        <w:widowControl w:val="0"/>
        <w:spacing w:after="120"/>
        <w:ind w:left="851" w:hanging="851"/>
        <w:jc w:val="both"/>
        <w:rPr>
          <w:rFonts w:eastAsia="Times New Roman" w:asciiTheme="minorHAnsi" w:hAnsiTheme="minorHAnsi" w:cstheme="minorHAnsi"/>
          <w:b/>
          <w:bCs/>
          <w:sz w:val="22"/>
          <w:szCs w:val="22"/>
          <w:lang w:val="es-ES" w:eastAsia="es-PE"/>
        </w:rPr>
      </w:pPr>
      <w:r w:rsidRPr="001D662B">
        <w:rPr>
          <w:rFonts w:asciiTheme="minorHAnsi" w:hAnsiTheme="minorHAnsi" w:cstheme="minorHAnsi"/>
          <w:sz w:val="22"/>
          <w:szCs w:val="22"/>
        </w:rPr>
        <w:t xml:space="preserve">      2.2. </w:t>
      </w:r>
      <w:r w:rsidRPr="001D662B">
        <w:rPr>
          <w:rFonts w:eastAsia="Times New Roman" w:asciiTheme="minorHAnsi" w:hAnsiTheme="minorHAnsi" w:cstheme="minorHAnsi"/>
          <w:b/>
          <w:bCs/>
          <w:sz w:val="22"/>
          <w:szCs w:val="22"/>
          <w:lang w:val="es-ES" w:eastAsia="es-PE"/>
        </w:rPr>
        <w:t xml:space="preserve"> </w:t>
      </w:r>
      <w:r w:rsidRPr="001D662B" w:rsidR="00802080">
        <w:rPr>
          <w:rFonts w:asciiTheme="minorHAnsi" w:hAnsiTheme="minorHAnsi" w:cstheme="minorHAnsi"/>
          <w:sz w:val="22"/>
          <w:szCs w:val="22"/>
        </w:rPr>
        <w:t xml:space="preserve">Enfoques y modelos para la formulación de las políticas públicas </w:t>
      </w:r>
    </w:p>
    <w:p w:rsidRPr="001D662B" w:rsidR="00DE6D2E" w:rsidP="00482BD0" w:rsidRDefault="00802080" w14:paraId="5685CE4B" w14:textId="5AA8B982">
      <w:pPr>
        <w:pStyle w:val="Prrafodelista"/>
        <w:numPr>
          <w:ilvl w:val="2"/>
          <w:numId w:val="4"/>
        </w:numPr>
        <w:jc w:val="both"/>
        <w:rPr>
          <w:rFonts w:asciiTheme="minorHAnsi" w:hAnsiTheme="minorHAnsi" w:cstheme="minorHAnsi"/>
        </w:rPr>
      </w:pPr>
      <w:r w:rsidRPr="001D662B">
        <w:rPr>
          <w:rFonts w:asciiTheme="minorHAnsi" w:hAnsiTheme="minorHAnsi" w:cstheme="minorHAnsi"/>
        </w:rPr>
        <w:t xml:space="preserve">Introducción a las técnicas para el diseño de políticas. Aproximación al </w:t>
      </w:r>
      <w:proofErr w:type="spellStart"/>
      <w:r w:rsidRPr="001D662B">
        <w:rPr>
          <w:rFonts w:asciiTheme="minorHAnsi" w:hAnsiTheme="minorHAnsi" w:cstheme="minorHAnsi"/>
        </w:rPr>
        <w:t>Design</w:t>
      </w:r>
      <w:proofErr w:type="spellEnd"/>
      <w:r w:rsidRPr="001D662B" w:rsidR="00312498">
        <w:rPr>
          <w:rFonts w:asciiTheme="minorHAnsi" w:hAnsiTheme="minorHAnsi" w:cstheme="minorHAnsi"/>
        </w:rPr>
        <w:t xml:space="preserve"> </w:t>
      </w:r>
      <w:proofErr w:type="spellStart"/>
      <w:r w:rsidRPr="001D662B" w:rsidR="00312498">
        <w:rPr>
          <w:rFonts w:asciiTheme="minorHAnsi" w:hAnsiTheme="minorHAnsi" w:cstheme="minorHAnsi"/>
        </w:rPr>
        <w:t>Thinking</w:t>
      </w:r>
      <w:proofErr w:type="spellEnd"/>
      <w:r w:rsidRPr="001D662B" w:rsidR="00312498">
        <w:rPr>
          <w:rFonts w:asciiTheme="minorHAnsi" w:hAnsiTheme="minorHAnsi" w:cstheme="minorHAnsi"/>
        </w:rPr>
        <w:t xml:space="preserve"> y a la P</w:t>
      </w:r>
      <w:r w:rsidRPr="001D662B">
        <w:rPr>
          <w:rFonts w:asciiTheme="minorHAnsi" w:hAnsiTheme="minorHAnsi" w:cstheme="minorHAnsi"/>
        </w:rPr>
        <w:t xml:space="preserve">rospectiva </w:t>
      </w:r>
      <w:r w:rsidRPr="001D662B" w:rsidR="00312498">
        <w:rPr>
          <w:rFonts w:asciiTheme="minorHAnsi" w:hAnsiTheme="minorHAnsi" w:cstheme="minorHAnsi"/>
        </w:rPr>
        <w:t>E</w:t>
      </w:r>
      <w:r w:rsidRPr="001D662B">
        <w:rPr>
          <w:rFonts w:asciiTheme="minorHAnsi" w:hAnsiTheme="minorHAnsi" w:cstheme="minorHAnsi"/>
        </w:rPr>
        <w:t xml:space="preserve">stratégica </w:t>
      </w:r>
    </w:p>
    <w:p w:rsidRPr="001D662B" w:rsidR="008F7EC2" w:rsidP="00482BD0" w:rsidRDefault="00C50963" w14:paraId="090C6E9C" w14:textId="5ADCA708">
      <w:pPr>
        <w:pStyle w:val="Prrafodelista"/>
        <w:numPr>
          <w:ilvl w:val="2"/>
          <w:numId w:val="4"/>
        </w:numPr>
        <w:jc w:val="both"/>
        <w:rPr>
          <w:rFonts w:asciiTheme="minorHAnsi" w:hAnsiTheme="minorHAnsi" w:cstheme="minorHAnsi"/>
        </w:rPr>
      </w:pPr>
      <w:r w:rsidRPr="001D662B">
        <w:rPr>
          <w:rFonts w:asciiTheme="minorHAnsi" w:hAnsiTheme="minorHAnsi" w:cstheme="minorHAnsi"/>
        </w:rPr>
        <w:t xml:space="preserve">Construcción de </w:t>
      </w:r>
      <w:r w:rsidRPr="001D662B" w:rsidR="00CB3D04">
        <w:rPr>
          <w:rFonts w:asciiTheme="minorHAnsi" w:hAnsiTheme="minorHAnsi" w:cstheme="minorHAnsi"/>
        </w:rPr>
        <w:t>Á</w:t>
      </w:r>
      <w:r w:rsidRPr="001D662B">
        <w:rPr>
          <w:rFonts w:asciiTheme="minorHAnsi" w:hAnsiTheme="minorHAnsi" w:cstheme="minorHAnsi"/>
        </w:rPr>
        <w:t>rbol de problemas y Marco Lógico</w:t>
      </w:r>
    </w:p>
    <w:p w:rsidRPr="001D662B" w:rsidR="004251E8" w:rsidP="00482BD0" w:rsidRDefault="00A06728" w14:paraId="1EAD9ABC" w14:textId="044E4FAC">
      <w:pPr>
        <w:pStyle w:val="Prrafodelista"/>
        <w:numPr>
          <w:ilvl w:val="1"/>
          <w:numId w:val="4"/>
        </w:numPr>
        <w:jc w:val="both"/>
        <w:rPr>
          <w:rFonts w:asciiTheme="minorHAnsi" w:hAnsiTheme="minorHAnsi" w:cstheme="minorHAnsi"/>
        </w:rPr>
      </w:pPr>
      <w:r w:rsidRPr="001D662B">
        <w:rPr>
          <w:rFonts w:asciiTheme="minorHAnsi" w:hAnsiTheme="minorHAnsi" w:cstheme="minorHAnsi"/>
        </w:rPr>
        <w:t>Marco jurídico</w:t>
      </w:r>
      <w:r w:rsidRPr="001D662B" w:rsidR="004251E8">
        <w:rPr>
          <w:rFonts w:asciiTheme="minorHAnsi" w:hAnsiTheme="minorHAnsi" w:cstheme="minorHAnsi"/>
        </w:rPr>
        <w:t>, Participación ciudadana y Enfoques de derechos</w:t>
      </w:r>
    </w:p>
    <w:p w:rsidRPr="001D662B" w:rsidR="00222051" w:rsidP="008F226D" w:rsidRDefault="00222051" w14:paraId="0285A04D" w14:textId="67740ED0">
      <w:pPr>
        <w:widowControl w:val="0"/>
        <w:spacing w:after="120"/>
        <w:jc w:val="both"/>
        <w:rPr>
          <w:rFonts w:eastAsia="Times New Roman" w:asciiTheme="minorHAnsi" w:hAnsiTheme="minorHAnsi" w:cstheme="minorHAnsi"/>
          <w:b/>
          <w:bCs/>
          <w:sz w:val="22"/>
          <w:szCs w:val="22"/>
          <w:lang w:val="es-ES" w:eastAsia="es-PE"/>
        </w:rPr>
      </w:pPr>
      <w:r w:rsidRPr="001D662B">
        <w:rPr>
          <w:rFonts w:eastAsia="Times New Roman" w:asciiTheme="minorHAnsi" w:hAnsiTheme="minorHAnsi" w:cstheme="minorHAnsi"/>
          <w:b/>
          <w:bCs/>
          <w:sz w:val="22"/>
          <w:szCs w:val="22"/>
          <w:lang w:val="es-ES" w:eastAsia="es-PE"/>
        </w:rPr>
        <w:t xml:space="preserve">Unidad 3: </w:t>
      </w:r>
      <w:r w:rsidRPr="001D662B" w:rsidR="005B2F4E">
        <w:rPr>
          <w:rFonts w:eastAsia="Times New Roman" w:asciiTheme="minorHAnsi" w:hAnsiTheme="minorHAnsi" w:cstheme="minorHAnsi"/>
          <w:b/>
          <w:bCs/>
          <w:sz w:val="22"/>
          <w:szCs w:val="22"/>
          <w:lang w:val="es-ES" w:eastAsia="es-PE"/>
        </w:rPr>
        <w:t xml:space="preserve">Planeamiento Institucional y Programación </w:t>
      </w:r>
      <w:r w:rsidRPr="001D662B" w:rsidR="00902647">
        <w:rPr>
          <w:rFonts w:eastAsia="Times New Roman" w:asciiTheme="minorHAnsi" w:hAnsiTheme="minorHAnsi" w:cstheme="minorHAnsi"/>
          <w:b/>
          <w:bCs/>
          <w:sz w:val="22"/>
          <w:szCs w:val="22"/>
          <w:lang w:val="es-ES" w:eastAsia="es-PE"/>
        </w:rPr>
        <w:t xml:space="preserve">operativa y </w:t>
      </w:r>
      <w:r w:rsidRPr="001D662B" w:rsidR="005B2F4E">
        <w:rPr>
          <w:rFonts w:eastAsia="Times New Roman" w:asciiTheme="minorHAnsi" w:hAnsiTheme="minorHAnsi" w:cstheme="minorHAnsi"/>
          <w:b/>
          <w:bCs/>
          <w:sz w:val="22"/>
          <w:szCs w:val="22"/>
          <w:lang w:val="es-ES" w:eastAsia="es-PE"/>
        </w:rPr>
        <w:t>presupuestal</w:t>
      </w:r>
      <w:r w:rsidRPr="001D662B" w:rsidR="00ED171E">
        <w:rPr>
          <w:rFonts w:eastAsia="Times New Roman" w:asciiTheme="minorHAnsi" w:hAnsiTheme="minorHAnsi" w:cstheme="minorHAnsi"/>
          <w:b/>
          <w:bCs/>
          <w:sz w:val="22"/>
          <w:szCs w:val="22"/>
          <w:lang w:val="es-ES" w:eastAsia="es-PE"/>
        </w:rPr>
        <w:t xml:space="preserve"> en el ámbito educativo</w:t>
      </w:r>
    </w:p>
    <w:p w:rsidRPr="001D662B" w:rsidR="00222051" w:rsidP="008F226D" w:rsidRDefault="00222051" w14:paraId="5B635E7F" w14:textId="6C44C583">
      <w:pPr>
        <w:widowControl w:val="0"/>
        <w:ind w:left="567" w:hanging="283"/>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 xml:space="preserve">3.1. </w:t>
      </w:r>
      <w:r w:rsidRPr="001D662B" w:rsidR="00637C8B">
        <w:rPr>
          <w:rFonts w:eastAsia="Times New Roman" w:asciiTheme="minorHAnsi" w:hAnsiTheme="minorHAnsi" w:cstheme="minorHAnsi"/>
          <w:sz w:val="22"/>
          <w:szCs w:val="22"/>
          <w:lang w:val="es-ES" w:eastAsia="es-PE"/>
        </w:rPr>
        <w:t>Plan Estratégico Institucional</w:t>
      </w:r>
    </w:p>
    <w:p w:rsidRPr="001D662B" w:rsidR="00222051" w:rsidP="008F226D" w:rsidRDefault="00637C8B" w14:paraId="0E2D14A5" w14:textId="663D2C47">
      <w:pPr>
        <w:widowControl w:val="0"/>
        <w:ind w:left="1418" w:hanging="709"/>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3.1.1.</w:t>
      </w:r>
      <w:r w:rsidRPr="001D662B">
        <w:rPr>
          <w:rFonts w:eastAsia="Times New Roman" w:asciiTheme="minorHAnsi" w:hAnsiTheme="minorHAnsi" w:cstheme="minorHAnsi"/>
          <w:sz w:val="22"/>
          <w:szCs w:val="22"/>
          <w:lang w:val="es-ES" w:eastAsia="es-PE"/>
        </w:rPr>
        <w:tab/>
      </w:r>
      <w:r w:rsidRPr="001D662B">
        <w:rPr>
          <w:rFonts w:eastAsia="Times New Roman" w:asciiTheme="minorHAnsi" w:hAnsiTheme="minorHAnsi" w:cstheme="minorHAnsi"/>
          <w:sz w:val="22"/>
          <w:szCs w:val="22"/>
          <w:lang w:val="es-ES" w:eastAsia="es-PE"/>
        </w:rPr>
        <w:t xml:space="preserve">Importancia y Articulación con Políticas y Planes Nacionales </w:t>
      </w:r>
      <w:r w:rsidRPr="001D662B" w:rsidR="00ED171E">
        <w:rPr>
          <w:rFonts w:eastAsia="Times New Roman" w:asciiTheme="minorHAnsi" w:hAnsiTheme="minorHAnsi" w:cstheme="minorHAnsi"/>
          <w:sz w:val="22"/>
          <w:szCs w:val="22"/>
          <w:lang w:val="es-ES" w:eastAsia="es-PE"/>
        </w:rPr>
        <w:t xml:space="preserve">sobre Educación </w:t>
      </w:r>
      <w:r w:rsidRPr="001D662B">
        <w:rPr>
          <w:rFonts w:eastAsia="Times New Roman" w:asciiTheme="minorHAnsi" w:hAnsiTheme="minorHAnsi" w:cstheme="minorHAnsi"/>
          <w:sz w:val="22"/>
          <w:szCs w:val="22"/>
          <w:lang w:val="es-ES" w:eastAsia="es-PE"/>
        </w:rPr>
        <w:t>en el marco del Sistema Nacional de Planeamiento - SINAPLAN</w:t>
      </w:r>
    </w:p>
    <w:p w:rsidRPr="001D662B" w:rsidR="00222051" w:rsidP="008F226D" w:rsidRDefault="008B62C1" w14:paraId="727DB4A3" w14:textId="6D25744D">
      <w:pPr>
        <w:widowControl w:val="0"/>
        <w:ind w:left="1418" w:hanging="709"/>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3.1.2</w:t>
      </w:r>
      <w:r w:rsidRPr="001D662B" w:rsidR="00222051">
        <w:rPr>
          <w:rFonts w:eastAsia="Times New Roman" w:asciiTheme="minorHAnsi" w:hAnsiTheme="minorHAnsi" w:cstheme="minorHAnsi"/>
          <w:sz w:val="22"/>
          <w:szCs w:val="22"/>
          <w:lang w:val="es-ES" w:eastAsia="es-PE"/>
        </w:rPr>
        <w:t>.</w:t>
      </w:r>
      <w:r w:rsidRPr="001D662B" w:rsidR="00222051">
        <w:rPr>
          <w:rFonts w:eastAsia="Times New Roman" w:asciiTheme="minorHAnsi" w:hAnsiTheme="minorHAnsi" w:cstheme="minorHAnsi"/>
          <w:sz w:val="22"/>
          <w:szCs w:val="22"/>
          <w:lang w:val="es-ES" w:eastAsia="es-PE"/>
        </w:rPr>
        <w:tab/>
      </w:r>
      <w:r w:rsidRPr="001D662B" w:rsidR="00637C8B">
        <w:rPr>
          <w:rFonts w:eastAsia="Times New Roman" w:asciiTheme="minorHAnsi" w:hAnsiTheme="minorHAnsi" w:cstheme="minorHAnsi"/>
          <w:sz w:val="22"/>
          <w:szCs w:val="22"/>
          <w:lang w:val="es-ES" w:eastAsia="es-PE"/>
        </w:rPr>
        <w:t xml:space="preserve">Construcción de Cadena de Resultados y de Objetivos y Acciones Estratégicas </w:t>
      </w:r>
      <w:r w:rsidRPr="001D662B" w:rsidR="000B0817">
        <w:rPr>
          <w:rFonts w:eastAsia="Times New Roman" w:asciiTheme="minorHAnsi" w:hAnsiTheme="minorHAnsi" w:cstheme="minorHAnsi"/>
          <w:sz w:val="22"/>
          <w:szCs w:val="22"/>
          <w:lang w:val="es-ES" w:eastAsia="es-PE"/>
        </w:rPr>
        <w:t>en el marco de la Gestión por Resultados</w:t>
      </w:r>
    </w:p>
    <w:p w:rsidRPr="001D662B" w:rsidR="00902647" w:rsidP="008F226D" w:rsidRDefault="00222051" w14:paraId="4C895DB8" w14:textId="5B449081">
      <w:pPr>
        <w:widowControl w:val="0"/>
        <w:ind w:left="567" w:hanging="283"/>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 xml:space="preserve">3.2. </w:t>
      </w:r>
      <w:r w:rsidRPr="001D662B" w:rsidR="00637C8B">
        <w:rPr>
          <w:rFonts w:eastAsia="Times New Roman" w:asciiTheme="minorHAnsi" w:hAnsiTheme="minorHAnsi" w:cstheme="minorHAnsi"/>
          <w:sz w:val="22"/>
          <w:szCs w:val="22"/>
          <w:lang w:val="es-ES" w:eastAsia="es-PE"/>
        </w:rPr>
        <w:t>Plan Operativo Institucional</w:t>
      </w:r>
      <w:r w:rsidRPr="001D662B" w:rsidR="00902647">
        <w:rPr>
          <w:rFonts w:eastAsia="Times New Roman" w:asciiTheme="minorHAnsi" w:hAnsiTheme="minorHAnsi" w:cstheme="minorHAnsi"/>
          <w:sz w:val="22"/>
          <w:szCs w:val="22"/>
          <w:lang w:val="es-ES" w:eastAsia="es-PE"/>
        </w:rPr>
        <w:t>. Análisis de consistencia y coherencia</w:t>
      </w:r>
    </w:p>
    <w:p w:rsidRPr="001D662B" w:rsidR="00222051" w:rsidP="008F226D" w:rsidRDefault="00222051" w14:paraId="1242A348" w14:textId="4D8E1A80">
      <w:pPr>
        <w:widowControl w:val="0"/>
        <w:ind w:left="567" w:hanging="283"/>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 xml:space="preserve">3.3. </w:t>
      </w:r>
      <w:r w:rsidRPr="001D662B" w:rsidR="00902647">
        <w:rPr>
          <w:rFonts w:eastAsia="Times New Roman" w:asciiTheme="minorHAnsi" w:hAnsiTheme="minorHAnsi" w:cstheme="minorHAnsi"/>
          <w:sz w:val="22"/>
          <w:szCs w:val="22"/>
          <w:lang w:val="es-ES" w:eastAsia="es-PE"/>
        </w:rPr>
        <w:t xml:space="preserve">Programación de metas físicas y financieras </w:t>
      </w:r>
    </w:p>
    <w:p w:rsidRPr="001D662B" w:rsidR="001B35DA" w:rsidP="00482BD0" w:rsidRDefault="00BF64EC" w14:paraId="3461D779" w14:textId="22467D8C">
      <w:pPr>
        <w:pStyle w:val="Ttulo1"/>
        <w:numPr>
          <w:ilvl w:val="0"/>
          <w:numId w:val="1"/>
        </w:numPr>
        <w:ind w:left="567" w:hanging="567"/>
        <w:rPr>
          <w:rFonts w:asciiTheme="minorHAnsi" w:hAnsiTheme="minorHAnsi" w:cstheme="minorHAnsi"/>
          <w:sz w:val="22"/>
          <w:szCs w:val="22"/>
        </w:rPr>
      </w:pPr>
      <w:r w:rsidRPr="225C89C8" w:rsidR="00BF64EC">
        <w:rPr>
          <w:rFonts w:ascii="Calibri" w:hAnsi="Calibri" w:cs="Calibri" w:asciiTheme="minorAscii" w:hAnsiTheme="minorAscii" w:cstheme="minorAscii"/>
          <w:sz w:val="22"/>
          <w:szCs w:val="22"/>
        </w:rPr>
        <w:t>CRONOGRAMA</w:t>
      </w:r>
    </w:p>
    <w:p w:rsidR="380D08AF" w:rsidP="225C89C8" w:rsidRDefault="380D08AF" w14:paraId="7E3E6901" w14:textId="4EB9BE37">
      <w:pPr>
        <w:spacing w:before="0" w:beforeAutospacing="off" w:after="0" w:afterAutospacing="off" w:line="259" w:lineRule="auto"/>
        <w:ind w:left="0" w:right="0"/>
        <w:jc w:val="both"/>
        <w:rPr>
          <w:rFonts w:ascii="Times New Roman" w:hAnsi="Times New Roman" w:eastAsia="Times New Roman" w:cs="Times New Roman"/>
          <w:noProof w:val="0"/>
          <w:sz w:val="24"/>
          <w:szCs w:val="24"/>
          <w:lang w:val="es-PE"/>
        </w:rPr>
      </w:pPr>
      <w:r w:rsidRPr="225C89C8" w:rsidR="380D08AF">
        <w:rPr>
          <w:rFonts w:ascii="Calibri" w:hAnsi="Calibri" w:eastAsia="Calibri" w:cs="Calibri"/>
          <w:b w:val="0"/>
          <w:bCs w:val="0"/>
          <w:i w:val="0"/>
          <w:iCs w:val="0"/>
          <w:caps w:val="0"/>
          <w:smallCaps w:val="0"/>
          <w:noProof w:val="0"/>
          <w:color w:val="000000" w:themeColor="text1" w:themeTint="FF" w:themeShade="FF"/>
          <w:sz w:val="22"/>
          <w:szCs w:val="22"/>
          <w:lang w:val="es-PE"/>
        </w:rPr>
        <w:t>El curso tendrá un taller presencial (para estudiantes en Perú) / sincrónico (para estudiantes internacionales) los días sábado 7 y domingo 8 de octubre de 2023.</w:t>
      </w:r>
    </w:p>
    <w:p w:rsidRPr="001D662B" w:rsidR="003B2864" w:rsidP="008F226D" w:rsidRDefault="003B2864" w14:paraId="054B1F6E" w14:textId="4F9D01FE">
      <w:pPr>
        <w:jc w:val="both"/>
        <w:rPr>
          <w:rFonts w:asciiTheme="minorHAnsi" w:hAnsiTheme="minorHAnsi" w:cstheme="minorHAnsi"/>
          <w:b/>
          <w:bCs/>
          <w:sz w:val="22"/>
          <w:szCs w:val="22"/>
        </w:rPr>
      </w:pPr>
    </w:p>
    <w:tbl>
      <w:tblPr>
        <w:tblW w:w="92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991"/>
        <w:gridCol w:w="1134"/>
        <w:gridCol w:w="1839"/>
        <w:gridCol w:w="2835"/>
        <w:gridCol w:w="2414"/>
      </w:tblGrid>
      <w:tr w:rsidRPr="001D662B" w:rsidR="00576AD0" w:rsidTr="00562B33" w14:paraId="1AC7B317" w14:textId="77777777">
        <w:trPr>
          <w:trHeight w:val="375"/>
          <w:jc w:val="center"/>
        </w:trPr>
        <w:tc>
          <w:tcPr>
            <w:tcW w:w="991" w:type="dxa"/>
            <w:vAlign w:val="center"/>
          </w:tcPr>
          <w:p w:rsidRPr="001D662B" w:rsidR="00576AD0" w:rsidP="008F226D" w:rsidRDefault="00576AD0" w14:paraId="69F16087" w14:textId="77777777">
            <w:pPr>
              <w:jc w:val="center"/>
              <w:rPr>
                <w:rFonts w:asciiTheme="minorHAnsi" w:hAnsiTheme="minorHAnsi" w:cstheme="minorHAnsi"/>
                <w:b/>
                <w:bCs/>
                <w:color w:val="000000" w:themeColor="text1"/>
                <w:sz w:val="22"/>
                <w:szCs w:val="22"/>
              </w:rPr>
            </w:pPr>
            <w:r w:rsidRPr="001D662B">
              <w:rPr>
                <w:rFonts w:asciiTheme="minorHAnsi" w:hAnsiTheme="minorHAnsi" w:cstheme="minorHAnsi"/>
                <w:b/>
                <w:bCs/>
                <w:color w:val="000000" w:themeColor="text1"/>
                <w:sz w:val="22"/>
                <w:szCs w:val="22"/>
              </w:rPr>
              <w:t>Mes</w:t>
            </w:r>
          </w:p>
        </w:tc>
        <w:tc>
          <w:tcPr>
            <w:tcW w:w="1134" w:type="dxa"/>
            <w:vAlign w:val="center"/>
          </w:tcPr>
          <w:p w:rsidRPr="001D662B" w:rsidR="00576AD0" w:rsidP="008F226D" w:rsidRDefault="00576AD0" w14:paraId="6C1105D0" w14:textId="77777777">
            <w:pPr>
              <w:jc w:val="center"/>
              <w:rPr>
                <w:rFonts w:asciiTheme="minorHAnsi" w:hAnsiTheme="minorHAnsi" w:cstheme="minorHAnsi"/>
                <w:b/>
                <w:bCs/>
                <w:color w:val="000000" w:themeColor="text1"/>
                <w:sz w:val="22"/>
                <w:szCs w:val="22"/>
              </w:rPr>
            </w:pPr>
            <w:r w:rsidRPr="001D662B">
              <w:rPr>
                <w:rFonts w:asciiTheme="minorHAnsi" w:hAnsiTheme="minorHAnsi" w:cstheme="minorHAnsi"/>
                <w:b/>
                <w:bCs/>
                <w:color w:val="000000" w:themeColor="text1"/>
                <w:sz w:val="22"/>
                <w:szCs w:val="22"/>
              </w:rPr>
              <w:t xml:space="preserve"> Semana</w:t>
            </w:r>
          </w:p>
        </w:tc>
        <w:tc>
          <w:tcPr>
            <w:tcW w:w="1839" w:type="dxa"/>
            <w:vAlign w:val="center"/>
          </w:tcPr>
          <w:p w:rsidRPr="001D662B" w:rsidR="00576AD0" w:rsidP="008F226D" w:rsidRDefault="00576AD0" w14:paraId="6418F68B" w14:textId="77777777">
            <w:pPr>
              <w:pStyle w:val="Ttulo4"/>
              <w:spacing w:before="0" w:after="0"/>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Unidad</w:t>
            </w:r>
          </w:p>
        </w:tc>
        <w:tc>
          <w:tcPr>
            <w:tcW w:w="2835" w:type="dxa"/>
            <w:vAlign w:val="center"/>
          </w:tcPr>
          <w:p w:rsidRPr="001D662B" w:rsidR="00576AD0" w:rsidP="008F226D" w:rsidRDefault="00576AD0" w14:paraId="2CB7279C" w14:textId="77777777">
            <w:pPr>
              <w:jc w:val="center"/>
              <w:rPr>
                <w:rFonts w:asciiTheme="minorHAnsi" w:hAnsiTheme="minorHAnsi" w:cstheme="minorHAnsi"/>
                <w:b/>
                <w:bCs/>
                <w:color w:val="000000" w:themeColor="text1"/>
                <w:sz w:val="22"/>
                <w:szCs w:val="22"/>
              </w:rPr>
            </w:pPr>
            <w:r w:rsidRPr="001D662B">
              <w:rPr>
                <w:rFonts w:asciiTheme="minorHAnsi" w:hAnsiTheme="minorHAnsi" w:cstheme="minorHAnsi"/>
                <w:b/>
                <w:bCs/>
                <w:color w:val="000000" w:themeColor="text1"/>
                <w:sz w:val="22"/>
                <w:szCs w:val="22"/>
              </w:rPr>
              <w:t>Contenidos</w:t>
            </w:r>
          </w:p>
        </w:tc>
        <w:tc>
          <w:tcPr>
            <w:tcW w:w="2414" w:type="dxa"/>
            <w:vAlign w:val="center"/>
          </w:tcPr>
          <w:p w:rsidRPr="001D662B" w:rsidR="00576AD0" w:rsidP="008F226D" w:rsidRDefault="00576AD0" w14:paraId="097761D8" w14:textId="77777777">
            <w:pPr>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 xml:space="preserve">ACTIVIDAD </w:t>
            </w:r>
          </w:p>
          <w:p w:rsidRPr="001D662B" w:rsidR="00576AD0" w:rsidP="008F226D" w:rsidRDefault="00576AD0" w14:paraId="43F14A99" w14:textId="77777777">
            <w:pPr>
              <w:jc w:val="center"/>
              <w:rPr>
                <w:rFonts w:asciiTheme="minorHAnsi" w:hAnsiTheme="minorHAnsi" w:cstheme="minorHAnsi"/>
                <w:b/>
                <w:bCs/>
                <w:color w:val="000000" w:themeColor="text1"/>
                <w:sz w:val="22"/>
                <w:szCs w:val="22"/>
                <w:lang w:val="pt-BR"/>
              </w:rPr>
            </w:pPr>
          </w:p>
        </w:tc>
      </w:tr>
      <w:tr w:rsidRPr="001D662B" w:rsidR="00576AD0" w:rsidTr="00562B33" w14:paraId="7FDC3978" w14:textId="77777777">
        <w:trPr>
          <w:trHeight w:val="2012"/>
          <w:jc w:val="center"/>
        </w:trPr>
        <w:tc>
          <w:tcPr>
            <w:tcW w:w="991" w:type="dxa"/>
            <w:tcBorders>
              <w:bottom w:val="single" w:color="auto" w:sz="4" w:space="0"/>
            </w:tcBorders>
            <w:vAlign w:val="center"/>
          </w:tcPr>
          <w:p w:rsidRPr="001D662B" w:rsidR="00576AD0" w:rsidP="008F226D" w:rsidRDefault="00576AD0" w14:paraId="7A2E3538" w14:textId="77777777">
            <w:pPr>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Agosto</w:t>
            </w:r>
          </w:p>
        </w:tc>
        <w:tc>
          <w:tcPr>
            <w:tcW w:w="1134" w:type="dxa"/>
            <w:vAlign w:val="center"/>
          </w:tcPr>
          <w:p w:rsidRPr="001D662B" w:rsidR="00576AD0" w:rsidP="008F226D" w:rsidRDefault="00576AD0" w14:paraId="59BCAA91" w14:textId="77777777">
            <w:pPr>
              <w:ind w:left="113"/>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1</w:t>
            </w:r>
          </w:p>
          <w:p w:rsidRPr="001D662B" w:rsidR="00576AD0" w:rsidP="008F226D" w:rsidRDefault="00562B33" w14:paraId="35E85504" w14:textId="674C57FD">
            <w:pPr>
              <w:ind w:left="113"/>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22</w:t>
            </w:r>
            <w:r w:rsidRPr="001D662B" w:rsidR="00576AD0">
              <w:rPr>
                <w:rFonts w:asciiTheme="minorHAnsi" w:hAnsiTheme="minorHAnsi" w:cstheme="minorHAnsi"/>
                <w:b/>
                <w:bCs/>
                <w:color w:val="000000" w:themeColor="text1"/>
                <w:sz w:val="22"/>
                <w:szCs w:val="22"/>
                <w:lang w:val="pt-BR"/>
              </w:rPr>
              <w:t xml:space="preserve"> – 2</w:t>
            </w:r>
            <w:r w:rsidRPr="001D662B">
              <w:rPr>
                <w:rFonts w:asciiTheme="minorHAnsi" w:hAnsiTheme="minorHAnsi" w:cstheme="minorHAnsi"/>
                <w:b/>
                <w:bCs/>
                <w:color w:val="000000" w:themeColor="text1"/>
                <w:sz w:val="22"/>
                <w:szCs w:val="22"/>
                <w:lang w:val="pt-BR"/>
              </w:rPr>
              <w:t>8</w:t>
            </w:r>
          </w:p>
        </w:tc>
        <w:tc>
          <w:tcPr>
            <w:tcW w:w="1839" w:type="dxa"/>
            <w:vMerge w:val="restart"/>
            <w:vAlign w:val="center"/>
          </w:tcPr>
          <w:p w:rsidRPr="001D662B" w:rsidR="00576AD0" w:rsidP="008F226D" w:rsidRDefault="00576AD0" w14:paraId="2D125A37" w14:textId="06425CBB">
            <w:pPr>
              <w:widowControl w:val="0"/>
              <w:tabs>
                <w:tab w:val="left" w:pos="284"/>
              </w:tabs>
              <w:jc w:val="center"/>
              <w:rPr>
                <w:rFonts w:asciiTheme="minorHAnsi" w:hAnsiTheme="minorHAnsi" w:cstheme="minorHAnsi"/>
                <w:color w:val="000000" w:themeColor="text1"/>
                <w:sz w:val="22"/>
                <w:szCs w:val="22"/>
              </w:rPr>
            </w:pPr>
            <w:r w:rsidRPr="001D662B">
              <w:rPr>
                <w:rFonts w:asciiTheme="minorHAnsi" w:hAnsiTheme="minorHAnsi" w:cstheme="minorHAnsi"/>
                <w:b/>
                <w:bCs/>
                <w:color w:val="000000" w:themeColor="text1"/>
                <w:sz w:val="22"/>
                <w:szCs w:val="22"/>
                <w:lang w:val="es"/>
              </w:rPr>
              <w:t xml:space="preserve">UNIDAD 1: </w:t>
            </w:r>
            <w:r w:rsidRPr="001D662B" w:rsidR="00C354CC">
              <w:rPr>
                <w:rFonts w:asciiTheme="minorHAnsi" w:hAnsiTheme="minorHAnsi" w:cstheme="minorHAnsi"/>
                <w:b/>
                <w:bCs/>
                <w:color w:val="000000" w:themeColor="text1"/>
                <w:sz w:val="22"/>
                <w:szCs w:val="22"/>
                <w:lang w:val="es"/>
              </w:rPr>
              <w:t xml:space="preserve">Problemas públicos </w:t>
            </w:r>
          </w:p>
          <w:p w:rsidRPr="001D662B" w:rsidR="00576AD0" w:rsidP="008F226D" w:rsidRDefault="00576AD0" w14:paraId="341BA8B4" w14:textId="77777777">
            <w:pPr>
              <w:jc w:val="center"/>
              <w:rPr>
                <w:rFonts w:eastAsia="Calibri" w:asciiTheme="minorHAnsi" w:hAnsiTheme="minorHAnsi" w:cstheme="minorHAnsi"/>
                <w:b/>
                <w:bCs/>
                <w:color w:val="000000" w:themeColor="text1"/>
                <w:sz w:val="22"/>
                <w:szCs w:val="22"/>
              </w:rPr>
            </w:pPr>
          </w:p>
        </w:tc>
        <w:tc>
          <w:tcPr>
            <w:tcW w:w="2835" w:type="dxa"/>
            <w:shd w:val="clear" w:color="auto" w:fill="FFFFFF" w:themeFill="background1"/>
            <w:vAlign w:val="center"/>
          </w:tcPr>
          <w:p w:rsidRPr="001D662B" w:rsidR="0077540C" w:rsidP="008F226D" w:rsidRDefault="0077540C" w14:paraId="2423C820" w14:textId="4F42F10C">
            <w:pPr>
              <w:widowControl w:val="0"/>
              <w:tabs>
                <w:tab w:val="left" w:pos="284"/>
              </w:tabs>
              <w:rPr>
                <w:rFonts w:asciiTheme="minorHAnsi" w:hAnsiTheme="minorHAnsi" w:cstheme="minorHAnsi"/>
                <w:color w:val="000000" w:themeColor="text1"/>
                <w:sz w:val="22"/>
                <w:szCs w:val="22"/>
                <w:lang w:val="es"/>
              </w:rPr>
            </w:pPr>
            <w:r w:rsidRPr="001D662B">
              <w:rPr>
                <w:rFonts w:asciiTheme="minorHAnsi" w:hAnsiTheme="minorHAnsi" w:cstheme="minorHAnsi"/>
                <w:color w:val="000000" w:themeColor="text1"/>
                <w:sz w:val="22"/>
                <w:szCs w:val="22"/>
                <w:lang w:val="es"/>
              </w:rPr>
              <w:t>- Presentación del curso</w:t>
            </w:r>
          </w:p>
          <w:p w:rsidRPr="001D662B" w:rsidR="00576AD0" w:rsidP="008F226D" w:rsidRDefault="0077540C" w14:paraId="0BC13916" w14:textId="16B8BA4F">
            <w:pPr>
              <w:widowControl w:val="0"/>
              <w:tabs>
                <w:tab w:val="left" w:pos="284"/>
              </w:tabs>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lang w:val="es"/>
              </w:rPr>
              <w:t xml:space="preserve">- </w:t>
            </w:r>
            <w:r w:rsidRPr="001D662B">
              <w:rPr>
                <w:rFonts w:asciiTheme="minorHAnsi" w:hAnsiTheme="minorHAnsi" w:cstheme="minorHAnsi"/>
                <w:color w:val="000000" w:themeColor="text1"/>
                <w:sz w:val="22"/>
                <w:szCs w:val="22"/>
              </w:rPr>
              <w:t>Rol del Estado democrático y social en la educación de la población</w:t>
            </w:r>
          </w:p>
        </w:tc>
        <w:tc>
          <w:tcPr>
            <w:tcW w:w="2414" w:type="dxa"/>
            <w:shd w:val="clear" w:color="auto" w:fill="FFFFFF" w:themeFill="background1"/>
            <w:vAlign w:val="center"/>
          </w:tcPr>
          <w:p w:rsidRPr="001D662B" w:rsidR="00576AD0" w:rsidP="008F226D" w:rsidRDefault="00576AD0" w14:paraId="0EB7C315" w14:textId="77777777">
            <w:pPr>
              <w:jc w:val="center"/>
              <w:rPr>
                <w:rFonts w:asciiTheme="minorHAnsi" w:hAnsiTheme="minorHAnsi" w:cstheme="minorHAnsi"/>
                <w:color w:val="000000" w:themeColor="text1"/>
                <w:sz w:val="22"/>
                <w:szCs w:val="22"/>
              </w:rPr>
            </w:pPr>
          </w:p>
          <w:p w:rsidRPr="001D662B" w:rsidR="00576AD0" w:rsidP="008F226D" w:rsidRDefault="00576AD0" w14:paraId="0344C23C" w14:textId="79A92E6E">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 xml:space="preserve">Video de bienvenida e introducción al curso </w:t>
            </w:r>
          </w:p>
        </w:tc>
      </w:tr>
      <w:tr w:rsidRPr="001D662B" w:rsidR="00576AD0" w:rsidTr="002E3488" w14:paraId="30E0E8DA" w14:textId="77777777">
        <w:trPr>
          <w:trHeight w:val="410"/>
          <w:jc w:val="center"/>
        </w:trPr>
        <w:tc>
          <w:tcPr>
            <w:tcW w:w="991" w:type="dxa"/>
            <w:vMerge w:val="restart"/>
            <w:tcBorders>
              <w:top w:val="single" w:color="auto" w:sz="4" w:space="0"/>
            </w:tcBorders>
          </w:tcPr>
          <w:p w:rsidRPr="001D662B" w:rsidR="00576AD0" w:rsidP="008F226D" w:rsidRDefault="00576AD0" w14:paraId="3E95A599" w14:textId="77777777">
            <w:pPr>
              <w:jc w:val="center"/>
              <w:rPr>
                <w:rFonts w:asciiTheme="minorHAnsi" w:hAnsiTheme="minorHAnsi" w:cstheme="minorHAnsi"/>
                <w:b/>
                <w:bCs/>
                <w:color w:val="000000" w:themeColor="text1"/>
                <w:sz w:val="22"/>
                <w:szCs w:val="22"/>
                <w:lang w:val="pt-BR"/>
              </w:rPr>
            </w:pPr>
          </w:p>
          <w:p w:rsidRPr="001D662B" w:rsidR="00576AD0" w:rsidP="008F226D" w:rsidRDefault="00576AD0" w14:paraId="0DFEAE3C" w14:textId="77777777">
            <w:pPr>
              <w:jc w:val="center"/>
              <w:rPr>
                <w:rFonts w:asciiTheme="minorHAnsi" w:hAnsiTheme="minorHAnsi" w:cstheme="minorHAnsi"/>
                <w:b/>
                <w:bCs/>
                <w:color w:val="000000" w:themeColor="text1"/>
                <w:sz w:val="22"/>
                <w:szCs w:val="22"/>
                <w:lang w:val="pt-BR"/>
              </w:rPr>
            </w:pPr>
          </w:p>
          <w:p w:rsidRPr="001D662B" w:rsidR="00576AD0" w:rsidP="008F226D" w:rsidRDefault="00576AD0" w14:paraId="7E6EEA7E" w14:textId="77777777">
            <w:pPr>
              <w:jc w:val="center"/>
              <w:rPr>
                <w:rFonts w:asciiTheme="minorHAnsi" w:hAnsiTheme="minorHAnsi" w:cstheme="minorHAnsi"/>
                <w:b/>
                <w:bCs/>
                <w:color w:val="000000" w:themeColor="text1"/>
                <w:sz w:val="22"/>
                <w:szCs w:val="22"/>
                <w:lang w:val="pt-BR"/>
              </w:rPr>
            </w:pPr>
          </w:p>
          <w:p w:rsidRPr="001D662B" w:rsidR="00576AD0" w:rsidP="008F226D" w:rsidRDefault="00562B33" w14:paraId="0026D48B" w14:textId="68D992F6">
            <w:pPr>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Agosto/</w:t>
            </w:r>
          </w:p>
          <w:p w:rsidRPr="001D662B" w:rsidR="00576AD0" w:rsidP="008F226D" w:rsidRDefault="00562B33" w14:paraId="1EF6EDFE" w14:textId="45BA39FF">
            <w:pPr>
              <w:jc w:val="center"/>
              <w:rPr>
                <w:rFonts w:asciiTheme="minorHAnsi" w:hAnsiTheme="minorHAnsi" w:cstheme="minorHAnsi"/>
                <w:color w:val="000000" w:themeColor="text1"/>
                <w:sz w:val="22"/>
                <w:szCs w:val="22"/>
              </w:rPr>
            </w:pPr>
            <w:proofErr w:type="spellStart"/>
            <w:r w:rsidRPr="001D662B">
              <w:rPr>
                <w:rFonts w:asciiTheme="minorHAnsi" w:hAnsiTheme="minorHAnsi" w:cstheme="minorHAnsi"/>
                <w:b/>
                <w:bCs/>
                <w:color w:val="000000" w:themeColor="text1"/>
                <w:sz w:val="22"/>
                <w:szCs w:val="22"/>
                <w:lang w:val="pt-BR"/>
              </w:rPr>
              <w:t>Setiembre</w:t>
            </w:r>
            <w:proofErr w:type="spellEnd"/>
          </w:p>
        </w:tc>
        <w:tc>
          <w:tcPr>
            <w:tcW w:w="1134" w:type="dxa"/>
            <w:vAlign w:val="center"/>
          </w:tcPr>
          <w:p w:rsidRPr="001D662B" w:rsidR="00576AD0" w:rsidP="008F226D" w:rsidRDefault="00576AD0" w14:paraId="0214ED2A" w14:textId="77777777">
            <w:pPr>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2</w:t>
            </w:r>
          </w:p>
          <w:p w:rsidRPr="001D662B" w:rsidR="00576AD0" w:rsidP="008F226D" w:rsidRDefault="00562B33" w14:paraId="77DB0719" w14:textId="70AB782F">
            <w:pPr>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29/08 -04</w:t>
            </w:r>
            <w:r w:rsidRPr="001D662B" w:rsidR="00576AD0">
              <w:rPr>
                <w:rFonts w:asciiTheme="minorHAnsi" w:hAnsiTheme="minorHAnsi" w:cstheme="minorHAnsi"/>
                <w:b/>
                <w:bCs/>
                <w:color w:val="000000" w:themeColor="text1"/>
                <w:sz w:val="22"/>
                <w:szCs w:val="22"/>
                <w:lang w:val="pt-BR"/>
              </w:rPr>
              <w:t>/09</w:t>
            </w:r>
          </w:p>
        </w:tc>
        <w:tc>
          <w:tcPr>
            <w:tcW w:w="1839" w:type="dxa"/>
            <w:vMerge/>
            <w:tcBorders>
              <w:bottom w:val="single" w:color="auto" w:sz="4" w:space="0"/>
            </w:tcBorders>
            <w:vAlign w:val="center"/>
          </w:tcPr>
          <w:p w:rsidRPr="001D662B" w:rsidR="00576AD0" w:rsidP="008F226D" w:rsidRDefault="00576AD0" w14:paraId="28AC35AF" w14:textId="77777777">
            <w:pPr>
              <w:keepNext/>
              <w:jc w:val="center"/>
              <w:rPr>
                <w:rFonts w:asciiTheme="minorHAnsi" w:hAnsiTheme="minorHAnsi" w:cstheme="minorHAnsi"/>
                <w:color w:val="000000" w:themeColor="text1"/>
                <w:sz w:val="22"/>
                <w:szCs w:val="22"/>
                <w:lang w:val="pt-BR"/>
              </w:rPr>
            </w:pPr>
          </w:p>
        </w:tc>
        <w:tc>
          <w:tcPr>
            <w:tcW w:w="2835" w:type="dxa"/>
            <w:shd w:val="clear" w:color="auto" w:fill="FFFFFF" w:themeFill="background1"/>
            <w:vAlign w:val="center"/>
          </w:tcPr>
          <w:p w:rsidRPr="001D662B" w:rsidR="00CE6F27" w:rsidP="00482BD0" w:rsidRDefault="0077540C" w14:paraId="32184211" w14:textId="50760CE7">
            <w:pPr>
              <w:pStyle w:val="Prrafodelista"/>
              <w:widowControl w:val="0"/>
              <w:numPr>
                <w:ilvl w:val="1"/>
                <w:numId w:val="6"/>
              </w:numPr>
              <w:jc w:val="both"/>
              <w:rPr>
                <w:rFonts w:eastAsia="Times New Roman" w:asciiTheme="minorHAnsi" w:hAnsiTheme="minorHAnsi" w:cstheme="minorHAnsi"/>
                <w:lang w:val="es-ES" w:eastAsia="es-PE"/>
              </w:rPr>
            </w:pPr>
            <w:r w:rsidRPr="001D662B">
              <w:rPr>
                <w:rFonts w:eastAsia="Times New Roman" w:asciiTheme="minorHAnsi" w:hAnsiTheme="minorHAnsi" w:cstheme="minorHAnsi"/>
                <w:lang w:val="es-ES" w:eastAsia="es-PE"/>
              </w:rPr>
              <w:t xml:space="preserve">Identificación de problemas públicos </w:t>
            </w:r>
          </w:p>
          <w:p w:rsidRPr="001D662B" w:rsidR="0077540C" w:rsidP="00482BD0" w:rsidRDefault="0077540C" w14:paraId="69D58A7C" w14:textId="45ED0CFE">
            <w:pPr>
              <w:pStyle w:val="Prrafodelista"/>
              <w:widowControl w:val="0"/>
              <w:numPr>
                <w:ilvl w:val="1"/>
                <w:numId w:val="6"/>
              </w:numPr>
              <w:jc w:val="both"/>
              <w:rPr>
                <w:rFonts w:eastAsia="Times New Roman" w:asciiTheme="minorHAnsi" w:hAnsiTheme="minorHAnsi" w:cstheme="minorHAnsi"/>
                <w:lang w:val="es-ES" w:eastAsia="es-PE"/>
              </w:rPr>
            </w:pPr>
            <w:r w:rsidRPr="001D662B">
              <w:rPr>
                <w:rFonts w:asciiTheme="minorHAnsi" w:hAnsiTheme="minorHAnsi" w:cstheme="minorHAnsi"/>
              </w:rPr>
              <w:t>Delimitación y estructuración de problemas públicos</w:t>
            </w:r>
          </w:p>
          <w:p w:rsidRPr="001D662B" w:rsidR="0077540C" w:rsidP="008F226D" w:rsidRDefault="0077540C" w14:paraId="402EA99D" w14:textId="77777777">
            <w:pPr>
              <w:pStyle w:val="Prrafodelista"/>
              <w:spacing w:after="0" w:line="240" w:lineRule="auto"/>
              <w:ind w:left="599" w:firstLine="172"/>
              <w:jc w:val="both"/>
              <w:rPr>
                <w:rFonts w:asciiTheme="minorHAnsi" w:hAnsiTheme="minorHAnsi" w:cstheme="minorHAnsi"/>
              </w:rPr>
            </w:pPr>
            <w:r w:rsidRPr="001D662B">
              <w:rPr>
                <w:rFonts w:eastAsia="Times New Roman" w:asciiTheme="minorHAnsi" w:hAnsiTheme="minorHAnsi" w:cstheme="minorHAnsi"/>
                <w:lang w:val="es-ES" w:eastAsia="es-PE"/>
              </w:rPr>
              <w:t>1.2.1.</w:t>
            </w:r>
            <w:r w:rsidRPr="001D662B">
              <w:rPr>
                <w:rFonts w:eastAsia="Times New Roman" w:asciiTheme="minorHAnsi" w:hAnsiTheme="minorHAnsi" w:cstheme="minorHAnsi"/>
                <w:lang w:val="es-ES" w:eastAsia="es-PE"/>
              </w:rPr>
              <w:tab/>
            </w:r>
            <w:r w:rsidRPr="001D662B">
              <w:rPr>
                <w:rFonts w:asciiTheme="minorHAnsi" w:hAnsiTheme="minorHAnsi" w:cstheme="minorHAnsi"/>
              </w:rPr>
              <w:t>Actores y Recursos</w:t>
            </w:r>
          </w:p>
          <w:p w:rsidRPr="001D662B" w:rsidR="00576AD0" w:rsidP="008F226D" w:rsidRDefault="0077540C" w14:paraId="5F3B5D6D" w14:textId="619E7F30">
            <w:pPr>
              <w:widowControl w:val="0"/>
              <w:ind w:left="741"/>
              <w:jc w:val="both"/>
              <w:rPr>
                <w:rFonts w:eastAsia="Times New Roman" w:asciiTheme="minorHAnsi" w:hAnsiTheme="minorHAnsi" w:cstheme="minorHAnsi"/>
                <w:sz w:val="22"/>
                <w:szCs w:val="22"/>
                <w:lang w:val="es-ES" w:eastAsia="es-PE"/>
              </w:rPr>
            </w:pPr>
            <w:r w:rsidRPr="001D662B">
              <w:rPr>
                <w:rFonts w:asciiTheme="minorHAnsi" w:hAnsiTheme="minorHAnsi" w:cstheme="minorHAnsi"/>
                <w:sz w:val="22"/>
                <w:szCs w:val="22"/>
              </w:rPr>
              <w:t>1.2.2</w:t>
            </w:r>
            <w:r w:rsidRPr="001D662B">
              <w:rPr>
                <w:rFonts w:asciiTheme="minorHAnsi" w:hAnsiTheme="minorHAnsi" w:cstheme="minorHAnsi"/>
                <w:sz w:val="22"/>
                <w:szCs w:val="22"/>
              </w:rPr>
              <w:tab/>
            </w:r>
            <w:r w:rsidRPr="001D662B">
              <w:rPr>
                <w:rFonts w:asciiTheme="minorHAnsi" w:hAnsiTheme="minorHAnsi" w:cstheme="minorHAnsi"/>
                <w:sz w:val="22"/>
                <w:szCs w:val="22"/>
              </w:rPr>
              <w:t>Mapeo de actores y Espacios de política</w:t>
            </w:r>
            <w:r w:rsidRPr="001D662B" w:rsidR="00CE6F27">
              <w:rPr>
                <w:rFonts w:asciiTheme="minorHAnsi" w:hAnsiTheme="minorHAnsi" w:cstheme="minorHAnsi"/>
                <w:sz w:val="22"/>
                <w:szCs w:val="22"/>
              </w:rPr>
              <w:t>s</w:t>
            </w:r>
          </w:p>
        </w:tc>
        <w:tc>
          <w:tcPr>
            <w:tcW w:w="2414" w:type="dxa"/>
            <w:shd w:val="clear" w:color="auto" w:fill="FFFFFF" w:themeFill="background1"/>
            <w:vAlign w:val="center"/>
          </w:tcPr>
          <w:p w:rsidRPr="001D662B" w:rsidR="00576AD0" w:rsidP="008F226D" w:rsidRDefault="00576AD0" w14:paraId="037BF5BE" w14:textId="77777777">
            <w:pPr>
              <w:jc w:val="center"/>
              <w:rPr>
                <w:rFonts w:asciiTheme="minorHAnsi" w:hAnsiTheme="minorHAnsi" w:cstheme="minorHAnsi"/>
                <w:color w:val="000000" w:themeColor="text1"/>
                <w:sz w:val="22"/>
                <w:szCs w:val="22"/>
              </w:rPr>
            </w:pPr>
          </w:p>
          <w:p w:rsidRPr="001D662B" w:rsidR="00576AD0" w:rsidP="008F226D" w:rsidRDefault="00576AD0" w14:paraId="458F3704" w14:textId="7E2304E5">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 xml:space="preserve">Videoconferencia 1 </w:t>
            </w:r>
            <w:r w:rsidRPr="001D662B" w:rsidR="00B427E7">
              <w:rPr>
                <w:rFonts w:asciiTheme="minorHAnsi" w:hAnsiTheme="minorHAnsi" w:cstheme="minorHAnsi"/>
                <w:color w:val="000000" w:themeColor="text1"/>
                <w:sz w:val="22"/>
                <w:szCs w:val="22"/>
              </w:rPr>
              <w:t xml:space="preserve">/ </w:t>
            </w:r>
            <w:proofErr w:type="spellStart"/>
            <w:r w:rsidRPr="001D662B" w:rsidR="00B427E7">
              <w:rPr>
                <w:rFonts w:asciiTheme="minorHAnsi" w:hAnsiTheme="minorHAnsi" w:cstheme="minorHAnsi"/>
                <w:color w:val="000000" w:themeColor="text1"/>
                <w:sz w:val="22"/>
                <w:szCs w:val="22"/>
              </w:rPr>
              <w:t>Webinar</w:t>
            </w:r>
            <w:proofErr w:type="spellEnd"/>
          </w:p>
          <w:p w:rsidRPr="001D662B" w:rsidR="00A2043C" w:rsidP="008F226D" w:rsidRDefault="00A2043C" w14:paraId="75D66DBB" w14:textId="77777777">
            <w:pPr>
              <w:jc w:val="center"/>
              <w:rPr>
                <w:rFonts w:asciiTheme="minorHAnsi" w:hAnsiTheme="minorHAnsi" w:cstheme="minorHAnsi"/>
                <w:color w:val="000000" w:themeColor="text1"/>
                <w:sz w:val="22"/>
                <w:szCs w:val="22"/>
              </w:rPr>
            </w:pPr>
          </w:p>
          <w:p w:rsidRPr="001D662B" w:rsidR="00934914" w:rsidP="008F226D" w:rsidRDefault="00576AD0" w14:paraId="2E52F29C" w14:textId="427A6E2C">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 xml:space="preserve">Tarea 1: </w:t>
            </w:r>
            <w:r w:rsidRPr="001D662B" w:rsidR="00934914">
              <w:rPr>
                <w:rFonts w:asciiTheme="minorHAnsi" w:hAnsiTheme="minorHAnsi" w:cstheme="minorHAnsi"/>
                <w:color w:val="000000" w:themeColor="text1"/>
                <w:sz w:val="22"/>
                <w:szCs w:val="22"/>
              </w:rPr>
              <w:t>(*)</w:t>
            </w:r>
          </w:p>
          <w:p w:rsidRPr="001D662B" w:rsidR="00576AD0" w:rsidP="008F226D" w:rsidRDefault="008B59DF" w14:paraId="4F454E7D" w14:textId="6305325A">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E</w:t>
            </w:r>
            <w:r w:rsidRPr="001D662B" w:rsidR="0077540C">
              <w:rPr>
                <w:rFonts w:asciiTheme="minorHAnsi" w:hAnsiTheme="minorHAnsi" w:cstheme="minorHAnsi"/>
                <w:color w:val="000000" w:themeColor="text1"/>
                <w:sz w:val="22"/>
                <w:szCs w:val="22"/>
              </w:rPr>
              <w:t xml:space="preserve">nunciado </w:t>
            </w:r>
            <w:r w:rsidRPr="001D662B" w:rsidR="00433350">
              <w:rPr>
                <w:rFonts w:asciiTheme="minorHAnsi" w:hAnsiTheme="minorHAnsi" w:cstheme="minorHAnsi"/>
                <w:color w:val="000000" w:themeColor="text1"/>
                <w:sz w:val="22"/>
                <w:szCs w:val="22"/>
              </w:rPr>
              <w:t xml:space="preserve">y estructuración de un problema público en materia educativa </w:t>
            </w:r>
          </w:p>
        </w:tc>
      </w:tr>
      <w:tr w:rsidRPr="001D662B" w:rsidR="0000292D" w:rsidTr="00562B33" w14:paraId="440F2636" w14:textId="77777777">
        <w:trPr>
          <w:trHeight w:val="830"/>
          <w:jc w:val="center"/>
        </w:trPr>
        <w:tc>
          <w:tcPr>
            <w:tcW w:w="991" w:type="dxa"/>
            <w:vMerge/>
            <w:vAlign w:val="center"/>
          </w:tcPr>
          <w:p w:rsidRPr="001D662B" w:rsidR="0000292D" w:rsidP="008F226D" w:rsidRDefault="0000292D" w14:paraId="3F51CC10" w14:textId="77777777">
            <w:pPr>
              <w:jc w:val="center"/>
              <w:rPr>
                <w:rFonts w:asciiTheme="minorHAnsi" w:hAnsiTheme="minorHAnsi" w:cstheme="minorHAnsi"/>
                <w:b/>
                <w:bCs/>
                <w:color w:val="000000" w:themeColor="text1"/>
                <w:sz w:val="22"/>
                <w:szCs w:val="22"/>
                <w:lang w:val="pt-BR"/>
              </w:rPr>
            </w:pPr>
          </w:p>
        </w:tc>
        <w:tc>
          <w:tcPr>
            <w:tcW w:w="1134" w:type="dxa"/>
            <w:vAlign w:val="center"/>
          </w:tcPr>
          <w:p w:rsidRPr="001D662B" w:rsidR="0000292D" w:rsidP="008F226D" w:rsidRDefault="0000292D" w14:paraId="400E459F" w14:textId="77777777">
            <w:pPr>
              <w:ind w:left="113"/>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3</w:t>
            </w:r>
          </w:p>
          <w:p w:rsidRPr="001D662B" w:rsidR="0000292D" w:rsidP="008F226D" w:rsidRDefault="0000292D" w14:paraId="7E91CD5C" w14:textId="723A4EB2">
            <w:pPr>
              <w:ind w:left="113"/>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05-11</w:t>
            </w:r>
          </w:p>
        </w:tc>
        <w:tc>
          <w:tcPr>
            <w:tcW w:w="1839" w:type="dxa"/>
            <w:vMerge w:val="restart"/>
            <w:tcBorders>
              <w:top w:val="single" w:color="auto" w:sz="4" w:space="0"/>
            </w:tcBorders>
            <w:shd w:val="clear" w:color="auto" w:fill="auto"/>
            <w:vAlign w:val="center"/>
          </w:tcPr>
          <w:p w:rsidRPr="001D662B" w:rsidR="0000292D" w:rsidP="008F226D" w:rsidRDefault="0000292D" w14:paraId="586B41E6" w14:textId="77777777">
            <w:pPr>
              <w:widowControl w:val="0"/>
              <w:spacing w:after="120"/>
              <w:jc w:val="center"/>
              <w:rPr>
                <w:rFonts w:eastAsia="Times New Roman" w:asciiTheme="minorHAnsi" w:hAnsiTheme="minorHAnsi" w:cstheme="minorHAnsi"/>
                <w:b/>
                <w:bCs/>
                <w:sz w:val="22"/>
                <w:szCs w:val="22"/>
                <w:lang w:val="es-ES" w:eastAsia="es-PE"/>
              </w:rPr>
            </w:pPr>
            <w:r w:rsidRPr="001D662B">
              <w:rPr>
                <w:rFonts w:asciiTheme="minorHAnsi" w:hAnsiTheme="minorHAnsi" w:cstheme="minorHAnsi"/>
                <w:b/>
                <w:bCs/>
                <w:color w:val="000000" w:themeColor="text1"/>
                <w:sz w:val="22"/>
                <w:szCs w:val="22"/>
                <w:lang w:val="es"/>
              </w:rPr>
              <w:t xml:space="preserve">UNIDAD 2: </w:t>
            </w:r>
            <w:proofErr w:type="spellStart"/>
            <w:r w:rsidRPr="001D662B">
              <w:rPr>
                <w:rFonts w:eastAsia="Times New Roman" w:asciiTheme="minorHAnsi" w:hAnsiTheme="minorHAnsi" w:cstheme="minorHAnsi"/>
                <w:b/>
                <w:bCs/>
                <w:sz w:val="22"/>
                <w:szCs w:val="22"/>
                <w:lang w:val="es-ES" w:eastAsia="es-PE"/>
              </w:rPr>
              <w:t>Agendación</w:t>
            </w:r>
            <w:proofErr w:type="spellEnd"/>
            <w:r w:rsidRPr="001D662B">
              <w:rPr>
                <w:rFonts w:eastAsia="Times New Roman" w:asciiTheme="minorHAnsi" w:hAnsiTheme="minorHAnsi" w:cstheme="minorHAnsi"/>
                <w:b/>
                <w:bCs/>
                <w:sz w:val="22"/>
                <w:szCs w:val="22"/>
                <w:lang w:val="es-ES" w:eastAsia="es-PE"/>
              </w:rPr>
              <w:t xml:space="preserve"> y Diseño de políticas públicas educativas</w:t>
            </w:r>
          </w:p>
          <w:p w:rsidRPr="001D662B" w:rsidR="0000292D" w:rsidP="008F226D" w:rsidRDefault="0000292D" w14:paraId="3A803224" w14:textId="6B312BD4">
            <w:pPr>
              <w:widowControl w:val="0"/>
              <w:tabs>
                <w:tab w:val="left" w:pos="284"/>
              </w:tabs>
              <w:jc w:val="both"/>
              <w:rPr>
                <w:rFonts w:asciiTheme="minorHAnsi" w:hAnsiTheme="minorHAnsi" w:cstheme="minorHAnsi"/>
                <w:b/>
                <w:bCs/>
                <w:color w:val="000000" w:themeColor="text1"/>
                <w:sz w:val="22"/>
                <w:szCs w:val="22"/>
                <w:lang w:val="es-ES"/>
              </w:rPr>
            </w:pPr>
          </w:p>
          <w:p w:rsidRPr="001D662B" w:rsidR="0000292D" w:rsidP="008F226D" w:rsidRDefault="0000292D" w14:paraId="63106252" w14:textId="77777777">
            <w:pPr>
              <w:jc w:val="center"/>
              <w:rPr>
                <w:rFonts w:asciiTheme="minorHAnsi" w:hAnsiTheme="minorHAnsi" w:cstheme="minorHAnsi"/>
                <w:color w:val="000000" w:themeColor="text1"/>
                <w:sz w:val="22"/>
                <w:szCs w:val="22"/>
                <w:lang w:val="es"/>
              </w:rPr>
            </w:pPr>
          </w:p>
        </w:tc>
        <w:tc>
          <w:tcPr>
            <w:tcW w:w="2835" w:type="dxa"/>
            <w:shd w:val="clear" w:color="auto" w:fill="FFFFFF" w:themeFill="background1"/>
            <w:vAlign w:val="center"/>
          </w:tcPr>
          <w:p w:rsidRPr="001D662B" w:rsidR="0000292D" w:rsidP="008F226D" w:rsidRDefault="0000292D" w14:paraId="0698DC6D" w14:textId="60829F7E">
            <w:pPr>
              <w:jc w:val="both"/>
              <w:rPr>
                <w:rFonts w:asciiTheme="minorHAnsi" w:hAnsiTheme="minorHAnsi" w:cstheme="minorHAnsi"/>
                <w:color w:val="000000" w:themeColor="text1"/>
                <w:sz w:val="22"/>
                <w:szCs w:val="22"/>
              </w:rPr>
            </w:pPr>
          </w:p>
          <w:p w:rsidRPr="001D662B" w:rsidR="0000292D" w:rsidP="008F226D" w:rsidRDefault="0000292D" w14:paraId="314D0602" w14:textId="132A70FB">
            <w:pPr>
              <w:jc w:val="both"/>
              <w:rPr>
                <w:rFonts w:asciiTheme="minorHAnsi" w:hAnsiTheme="minorHAnsi" w:cstheme="minorHAnsi"/>
                <w:color w:val="000000" w:themeColor="text1"/>
                <w:sz w:val="22"/>
                <w:szCs w:val="22"/>
              </w:rPr>
            </w:pPr>
          </w:p>
        </w:tc>
        <w:tc>
          <w:tcPr>
            <w:tcW w:w="2414" w:type="dxa"/>
            <w:shd w:val="clear" w:color="auto" w:fill="FFFFFF" w:themeFill="background1"/>
            <w:vAlign w:val="center"/>
          </w:tcPr>
          <w:p w:rsidRPr="001D662B" w:rsidR="0000292D" w:rsidP="008F226D" w:rsidRDefault="0000292D" w14:paraId="72EC4E58" w14:textId="77777777">
            <w:pPr>
              <w:jc w:val="center"/>
              <w:rPr>
                <w:rFonts w:asciiTheme="minorHAnsi" w:hAnsiTheme="minorHAnsi" w:cstheme="minorHAnsi"/>
                <w:color w:val="000000" w:themeColor="text1"/>
                <w:sz w:val="22"/>
                <w:szCs w:val="22"/>
                <w:lang w:val="pt-BR"/>
              </w:rPr>
            </w:pPr>
            <w:r w:rsidRPr="001D662B">
              <w:rPr>
                <w:rFonts w:asciiTheme="minorHAnsi" w:hAnsiTheme="minorHAnsi" w:cstheme="minorHAnsi"/>
                <w:color w:val="000000" w:themeColor="text1"/>
                <w:sz w:val="22"/>
                <w:szCs w:val="22"/>
                <w:lang w:val="pt-BR"/>
              </w:rPr>
              <w:t xml:space="preserve"> </w:t>
            </w:r>
          </w:p>
          <w:p w:rsidRPr="001D662B" w:rsidR="0000292D" w:rsidP="008F226D" w:rsidRDefault="0000292D" w14:paraId="6E867B14" w14:textId="77777777">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Video de presentación de la unidad 2</w:t>
            </w:r>
          </w:p>
          <w:p w:rsidRPr="001D662B" w:rsidR="0000292D" w:rsidP="008F226D" w:rsidRDefault="0000292D" w14:paraId="24A4098D" w14:textId="277B8FD2">
            <w:pPr>
              <w:rPr>
                <w:rFonts w:asciiTheme="minorHAnsi" w:hAnsiTheme="minorHAnsi" w:cstheme="minorHAnsi"/>
                <w:color w:val="000000" w:themeColor="text1"/>
                <w:sz w:val="22"/>
                <w:szCs w:val="22"/>
                <w:lang w:val="pt-BR"/>
              </w:rPr>
            </w:pPr>
          </w:p>
        </w:tc>
      </w:tr>
      <w:tr w:rsidRPr="001D662B" w:rsidR="0000292D" w14:paraId="6CA1A5A6" w14:textId="77777777">
        <w:trPr>
          <w:trHeight w:val="1423"/>
          <w:jc w:val="center"/>
        </w:trPr>
        <w:tc>
          <w:tcPr>
            <w:tcW w:w="991" w:type="dxa"/>
            <w:vMerge/>
          </w:tcPr>
          <w:p w:rsidRPr="001D662B" w:rsidR="0000292D" w:rsidP="008F226D" w:rsidRDefault="0000292D" w14:paraId="1439C41B" w14:textId="77777777">
            <w:pPr>
              <w:rPr>
                <w:rFonts w:asciiTheme="minorHAnsi" w:hAnsiTheme="minorHAnsi" w:cstheme="minorHAnsi"/>
                <w:color w:val="000000" w:themeColor="text1"/>
                <w:sz w:val="22"/>
                <w:szCs w:val="22"/>
              </w:rPr>
            </w:pPr>
          </w:p>
        </w:tc>
        <w:tc>
          <w:tcPr>
            <w:tcW w:w="1134" w:type="dxa"/>
            <w:tcBorders>
              <w:bottom w:val="single" w:color="auto" w:sz="4" w:space="0"/>
            </w:tcBorders>
            <w:vAlign w:val="center"/>
          </w:tcPr>
          <w:p w:rsidRPr="001D662B" w:rsidR="0000292D" w:rsidP="008F226D" w:rsidRDefault="0000292D" w14:paraId="0724F529" w14:textId="77777777">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4</w:t>
            </w:r>
          </w:p>
          <w:p w:rsidRPr="001D662B" w:rsidR="0000292D" w:rsidP="008F226D" w:rsidRDefault="0000292D" w14:paraId="2FDDE5F6" w14:textId="2865720F">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12-18</w:t>
            </w:r>
          </w:p>
        </w:tc>
        <w:tc>
          <w:tcPr>
            <w:tcW w:w="1839" w:type="dxa"/>
            <w:vMerge/>
            <w:vAlign w:val="center"/>
          </w:tcPr>
          <w:p w:rsidRPr="001D662B" w:rsidR="0000292D" w:rsidP="008F226D" w:rsidRDefault="0000292D" w14:paraId="6ECBCD74" w14:textId="77777777">
            <w:pPr>
              <w:rPr>
                <w:rFonts w:asciiTheme="minorHAnsi" w:hAnsiTheme="minorHAnsi" w:cstheme="minorHAnsi"/>
                <w:color w:val="000000" w:themeColor="text1"/>
                <w:sz w:val="22"/>
                <w:szCs w:val="22"/>
                <w:lang w:val="pt-BR"/>
              </w:rPr>
            </w:pPr>
          </w:p>
        </w:tc>
        <w:tc>
          <w:tcPr>
            <w:tcW w:w="2835" w:type="dxa"/>
            <w:tcBorders>
              <w:bottom w:val="single" w:color="auto" w:sz="4" w:space="0"/>
            </w:tcBorders>
            <w:vAlign w:val="center"/>
          </w:tcPr>
          <w:p w:rsidRPr="001D662B" w:rsidR="0000292D" w:rsidP="008F226D" w:rsidRDefault="0000292D" w14:paraId="1F531684" w14:textId="6E09A091">
            <w:pPr>
              <w:widowControl w:val="0"/>
              <w:spacing w:after="120"/>
              <w:jc w:val="both"/>
              <w:rPr>
                <w:rFonts w:asciiTheme="minorHAnsi" w:hAnsiTheme="minorHAnsi" w:cstheme="minorHAnsi"/>
                <w:sz w:val="22"/>
                <w:szCs w:val="22"/>
              </w:rPr>
            </w:pPr>
            <w:r w:rsidRPr="001D662B">
              <w:rPr>
                <w:rFonts w:asciiTheme="minorHAnsi" w:hAnsiTheme="minorHAnsi" w:cstheme="minorHAnsi"/>
                <w:sz w:val="22"/>
                <w:szCs w:val="22"/>
              </w:rPr>
              <w:t>2.1. Establecimiento de Agenda. Procesos, discurso y ventanas de oportunidad</w:t>
            </w:r>
          </w:p>
          <w:p w:rsidRPr="001D662B" w:rsidR="0000292D" w:rsidP="008F226D" w:rsidRDefault="0000292D" w14:paraId="251E1C2B" w14:textId="77777777">
            <w:pPr>
              <w:widowControl w:val="0"/>
              <w:spacing w:after="120"/>
              <w:ind w:left="851" w:hanging="851"/>
              <w:jc w:val="both"/>
              <w:rPr>
                <w:rFonts w:asciiTheme="minorHAnsi" w:hAnsiTheme="minorHAnsi" w:cstheme="minorHAnsi"/>
                <w:sz w:val="22"/>
                <w:szCs w:val="22"/>
              </w:rPr>
            </w:pPr>
            <w:r w:rsidRPr="001D662B">
              <w:rPr>
                <w:rFonts w:asciiTheme="minorHAnsi" w:hAnsiTheme="minorHAnsi" w:cstheme="minorHAnsi"/>
                <w:sz w:val="22"/>
                <w:szCs w:val="22"/>
              </w:rPr>
              <w:t xml:space="preserve">2.2. </w:t>
            </w:r>
            <w:r w:rsidRPr="001D662B">
              <w:rPr>
                <w:rFonts w:eastAsia="Times New Roman" w:asciiTheme="minorHAnsi" w:hAnsiTheme="minorHAnsi" w:cstheme="minorHAnsi"/>
                <w:b/>
                <w:bCs/>
                <w:sz w:val="22"/>
                <w:szCs w:val="22"/>
                <w:lang w:val="es-ES" w:eastAsia="es-PE"/>
              </w:rPr>
              <w:t xml:space="preserve"> </w:t>
            </w:r>
            <w:r w:rsidRPr="001D662B">
              <w:rPr>
                <w:rFonts w:asciiTheme="minorHAnsi" w:hAnsiTheme="minorHAnsi" w:cstheme="minorHAnsi"/>
                <w:sz w:val="22"/>
                <w:szCs w:val="22"/>
              </w:rPr>
              <w:t>Enfoques y modelos para la formulación de las políticas públicas</w:t>
            </w:r>
          </w:p>
          <w:p w:rsidRPr="001D662B" w:rsidR="0000292D" w:rsidP="008F226D" w:rsidRDefault="0000292D" w14:paraId="5EB65498" w14:textId="6B4129A7">
            <w:pPr>
              <w:widowControl w:val="0"/>
              <w:spacing w:after="120"/>
              <w:ind w:left="851" w:hanging="252"/>
              <w:jc w:val="both"/>
              <w:rPr>
                <w:rFonts w:eastAsia="Times New Roman" w:asciiTheme="minorHAnsi" w:hAnsiTheme="minorHAnsi" w:cstheme="minorHAnsi"/>
                <w:b/>
                <w:bCs/>
                <w:sz w:val="22"/>
                <w:szCs w:val="22"/>
                <w:lang w:eastAsia="es-PE"/>
              </w:rPr>
            </w:pPr>
            <w:r w:rsidRPr="001D662B">
              <w:rPr>
                <w:rFonts w:asciiTheme="minorHAnsi" w:hAnsiTheme="minorHAnsi" w:cstheme="minorHAnsi"/>
                <w:sz w:val="22"/>
                <w:szCs w:val="22"/>
              </w:rPr>
              <w:t xml:space="preserve">2.2.1. Introducción a las técnicas para el diseño de políticas. Aproximación al </w:t>
            </w:r>
            <w:proofErr w:type="spellStart"/>
            <w:r w:rsidRPr="001D662B">
              <w:rPr>
                <w:rFonts w:asciiTheme="minorHAnsi" w:hAnsiTheme="minorHAnsi" w:cstheme="minorHAnsi"/>
                <w:sz w:val="22"/>
                <w:szCs w:val="22"/>
              </w:rPr>
              <w:t>Design</w:t>
            </w:r>
            <w:proofErr w:type="spellEnd"/>
            <w:r w:rsidRPr="001D662B">
              <w:rPr>
                <w:rFonts w:asciiTheme="minorHAnsi" w:hAnsiTheme="minorHAnsi" w:cstheme="minorHAnsi"/>
                <w:sz w:val="22"/>
                <w:szCs w:val="22"/>
              </w:rPr>
              <w:t xml:space="preserve"> </w:t>
            </w:r>
            <w:proofErr w:type="spellStart"/>
            <w:r w:rsidRPr="001D662B">
              <w:rPr>
                <w:rFonts w:asciiTheme="minorHAnsi" w:hAnsiTheme="minorHAnsi" w:cstheme="minorHAnsi"/>
                <w:sz w:val="22"/>
                <w:szCs w:val="22"/>
              </w:rPr>
              <w:t>Thinking</w:t>
            </w:r>
            <w:proofErr w:type="spellEnd"/>
            <w:r w:rsidRPr="001D662B">
              <w:rPr>
                <w:rFonts w:asciiTheme="minorHAnsi" w:hAnsiTheme="minorHAnsi" w:cstheme="minorHAnsi"/>
                <w:sz w:val="22"/>
                <w:szCs w:val="22"/>
              </w:rPr>
              <w:t xml:space="preserve"> y a la Prospectiva Estratégica </w:t>
            </w:r>
          </w:p>
        </w:tc>
        <w:tc>
          <w:tcPr>
            <w:tcW w:w="2414" w:type="dxa"/>
            <w:vAlign w:val="center"/>
          </w:tcPr>
          <w:p w:rsidRPr="001D662B" w:rsidR="0000292D" w:rsidP="008F226D" w:rsidRDefault="0000292D" w14:paraId="13D8341F" w14:textId="073951DA">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 xml:space="preserve">Videoconferencia 2 </w:t>
            </w:r>
          </w:p>
          <w:p w:rsidRPr="001D662B" w:rsidR="0000292D" w:rsidP="008F226D" w:rsidRDefault="0000292D" w14:paraId="3D05BA5D" w14:textId="77777777">
            <w:pPr>
              <w:jc w:val="center"/>
              <w:rPr>
                <w:rFonts w:asciiTheme="minorHAnsi" w:hAnsiTheme="minorHAnsi" w:cstheme="minorHAnsi"/>
                <w:color w:val="000000" w:themeColor="text1"/>
                <w:sz w:val="22"/>
                <w:szCs w:val="22"/>
              </w:rPr>
            </w:pPr>
          </w:p>
          <w:p w:rsidRPr="001D662B" w:rsidR="0000292D" w:rsidP="008F226D" w:rsidRDefault="0000292D" w14:paraId="68544820" w14:textId="512C6118">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Tarea 2: (*)</w:t>
            </w:r>
          </w:p>
          <w:p w:rsidRPr="001D662B" w:rsidR="0000292D" w:rsidP="008F226D" w:rsidRDefault="0000292D" w14:paraId="045FDCAE" w14:textId="23355905">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 xml:space="preserve">Identificación y/o propuesta de procesos de </w:t>
            </w:r>
            <w:proofErr w:type="spellStart"/>
            <w:r w:rsidRPr="001D662B">
              <w:rPr>
                <w:rFonts w:asciiTheme="minorHAnsi" w:hAnsiTheme="minorHAnsi" w:cstheme="minorHAnsi"/>
                <w:color w:val="000000" w:themeColor="text1"/>
                <w:sz w:val="22"/>
                <w:szCs w:val="22"/>
              </w:rPr>
              <w:t>agendación</w:t>
            </w:r>
            <w:proofErr w:type="spellEnd"/>
            <w:r w:rsidRPr="001D662B">
              <w:rPr>
                <w:rFonts w:asciiTheme="minorHAnsi" w:hAnsiTheme="minorHAnsi" w:cstheme="minorHAnsi"/>
                <w:color w:val="000000" w:themeColor="text1"/>
                <w:sz w:val="22"/>
                <w:szCs w:val="22"/>
              </w:rPr>
              <w:t xml:space="preserve"> del problema público definido</w:t>
            </w:r>
          </w:p>
        </w:tc>
      </w:tr>
      <w:tr w:rsidRPr="001D662B" w:rsidR="0000292D" w14:paraId="3D5619E4" w14:textId="77777777">
        <w:trPr>
          <w:trHeight w:val="756"/>
          <w:jc w:val="center"/>
        </w:trPr>
        <w:tc>
          <w:tcPr>
            <w:tcW w:w="991" w:type="dxa"/>
            <w:vMerge/>
            <w:tcBorders>
              <w:right w:val="single" w:color="auto" w:sz="4" w:space="0"/>
            </w:tcBorders>
          </w:tcPr>
          <w:p w:rsidRPr="001D662B" w:rsidR="0000292D" w:rsidP="008F226D" w:rsidRDefault="0000292D" w14:paraId="105CB21E" w14:textId="77777777">
            <w:pPr>
              <w:rPr>
                <w:rFonts w:asciiTheme="minorHAnsi" w:hAnsiTheme="minorHAnsi" w:cstheme="minorHAnsi"/>
                <w:color w:val="000000" w:themeColor="text1"/>
                <w:sz w:val="22"/>
                <w:szCs w:val="22"/>
              </w:rPr>
            </w:pPr>
          </w:p>
        </w:tc>
        <w:tc>
          <w:tcPr>
            <w:tcW w:w="1134" w:type="dxa"/>
            <w:tcBorders>
              <w:top w:val="single" w:color="auto" w:sz="4" w:space="0"/>
              <w:left w:val="single" w:color="auto" w:sz="4" w:space="0"/>
              <w:bottom w:val="single" w:color="auto" w:sz="4" w:space="0"/>
            </w:tcBorders>
            <w:vAlign w:val="center"/>
          </w:tcPr>
          <w:p w:rsidRPr="001D662B" w:rsidR="0000292D" w:rsidP="008F226D" w:rsidRDefault="0000292D" w14:paraId="2430F8E6" w14:textId="77777777">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 xml:space="preserve">SEM 5 </w:t>
            </w:r>
          </w:p>
          <w:p w:rsidRPr="001D662B" w:rsidR="0000292D" w:rsidP="008F226D" w:rsidRDefault="0000292D" w14:paraId="4F29D016" w14:textId="01849863">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19-25</w:t>
            </w:r>
          </w:p>
        </w:tc>
        <w:tc>
          <w:tcPr>
            <w:tcW w:w="1839" w:type="dxa"/>
            <w:vMerge/>
            <w:vAlign w:val="center"/>
          </w:tcPr>
          <w:p w:rsidRPr="001D662B" w:rsidR="0000292D" w:rsidP="008F226D" w:rsidRDefault="0000292D" w14:paraId="0BE99E2F" w14:textId="77777777">
            <w:pPr>
              <w:widowControl w:val="0"/>
              <w:tabs>
                <w:tab w:val="left" w:pos="284"/>
              </w:tabs>
              <w:jc w:val="both"/>
              <w:rPr>
                <w:rFonts w:asciiTheme="minorHAnsi" w:hAnsiTheme="minorHAnsi" w:cstheme="minorHAnsi"/>
                <w:color w:val="000000" w:themeColor="text1"/>
                <w:sz w:val="22"/>
                <w:szCs w:val="22"/>
                <w:lang w:val="es"/>
              </w:rPr>
            </w:pPr>
          </w:p>
        </w:tc>
        <w:tc>
          <w:tcPr>
            <w:tcW w:w="2835" w:type="dxa"/>
            <w:tcBorders>
              <w:top w:val="single" w:color="auto" w:sz="4" w:space="0"/>
              <w:bottom w:val="single" w:color="auto" w:sz="4" w:space="0"/>
              <w:right w:val="single" w:color="auto" w:sz="4" w:space="0"/>
            </w:tcBorders>
            <w:vAlign w:val="center"/>
          </w:tcPr>
          <w:p w:rsidRPr="001D662B" w:rsidR="0000292D" w:rsidP="008F226D" w:rsidRDefault="0000292D" w14:paraId="1621E08F" w14:textId="23D1406A">
            <w:pPr>
              <w:jc w:val="both"/>
              <w:rPr>
                <w:rFonts w:asciiTheme="minorHAnsi" w:hAnsiTheme="minorHAnsi" w:cstheme="minorHAnsi"/>
                <w:sz w:val="22"/>
                <w:szCs w:val="22"/>
              </w:rPr>
            </w:pPr>
          </w:p>
        </w:tc>
        <w:tc>
          <w:tcPr>
            <w:tcW w:w="2414" w:type="dxa"/>
            <w:tcBorders>
              <w:left w:val="single" w:color="auto" w:sz="4" w:space="0"/>
            </w:tcBorders>
            <w:vAlign w:val="center"/>
          </w:tcPr>
          <w:p w:rsidRPr="001D662B" w:rsidR="0000292D" w:rsidP="008F226D" w:rsidRDefault="0000292D" w14:paraId="2CB09D3A" w14:textId="56A328FF">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Video de presentación de la segunda parte de la Unidad 3</w:t>
            </w:r>
          </w:p>
          <w:p w:rsidRPr="001D662B" w:rsidR="0000292D" w:rsidP="008F226D" w:rsidRDefault="0000292D" w14:paraId="0E8C744B" w14:textId="77777777">
            <w:pPr>
              <w:rPr>
                <w:rFonts w:asciiTheme="minorHAnsi" w:hAnsiTheme="minorHAnsi" w:cstheme="minorHAnsi"/>
                <w:color w:val="000000" w:themeColor="text1"/>
                <w:sz w:val="22"/>
                <w:szCs w:val="22"/>
              </w:rPr>
            </w:pPr>
          </w:p>
        </w:tc>
      </w:tr>
      <w:tr w:rsidRPr="001D662B" w:rsidR="0000292D" w14:paraId="78FB01C6" w14:textId="77777777">
        <w:trPr>
          <w:trHeight w:val="409"/>
          <w:jc w:val="center"/>
        </w:trPr>
        <w:tc>
          <w:tcPr>
            <w:tcW w:w="991" w:type="dxa"/>
            <w:vMerge/>
            <w:tcBorders>
              <w:right w:val="single" w:color="auto" w:sz="4" w:space="0"/>
            </w:tcBorders>
          </w:tcPr>
          <w:p w:rsidRPr="001D662B" w:rsidR="0000292D" w:rsidP="008F226D" w:rsidRDefault="0000292D" w14:paraId="2B2C25F5" w14:textId="77777777">
            <w:pPr>
              <w:rPr>
                <w:rFonts w:asciiTheme="minorHAnsi" w:hAnsiTheme="minorHAnsi" w:cstheme="minorHAnsi"/>
                <w:color w:val="000000" w:themeColor="text1"/>
                <w:sz w:val="22"/>
                <w:szCs w:val="22"/>
              </w:rPr>
            </w:pPr>
          </w:p>
        </w:tc>
        <w:tc>
          <w:tcPr>
            <w:tcW w:w="1134" w:type="dxa"/>
            <w:tcBorders>
              <w:top w:val="single" w:color="auto" w:sz="4" w:space="0"/>
              <w:left w:val="single" w:color="auto" w:sz="4" w:space="0"/>
              <w:bottom w:val="single" w:color="auto" w:sz="4" w:space="0"/>
            </w:tcBorders>
            <w:vAlign w:val="center"/>
          </w:tcPr>
          <w:p w:rsidRPr="001D662B" w:rsidR="0000292D" w:rsidP="008F226D" w:rsidRDefault="0000292D" w14:paraId="57B8F195" w14:textId="77777777">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6</w:t>
            </w:r>
          </w:p>
          <w:p w:rsidRPr="001D662B" w:rsidR="0000292D" w:rsidP="008F226D" w:rsidRDefault="0000292D" w14:paraId="6D18C934" w14:textId="533CD5B0">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 xml:space="preserve"> 26 – 2/10</w:t>
            </w:r>
          </w:p>
        </w:tc>
        <w:tc>
          <w:tcPr>
            <w:tcW w:w="1839" w:type="dxa"/>
            <w:vMerge/>
            <w:tcBorders>
              <w:bottom w:val="single" w:color="auto" w:sz="4" w:space="0"/>
            </w:tcBorders>
            <w:vAlign w:val="center"/>
          </w:tcPr>
          <w:p w:rsidRPr="001D662B" w:rsidR="0000292D" w:rsidP="008F226D" w:rsidRDefault="0000292D" w14:paraId="6AEBB531" w14:textId="77777777">
            <w:pPr>
              <w:rPr>
                <w:rFonts w:asciiTheme="minorHAnsi" w:hAnsiTheme="minorHAnsi" w:cstheme="minorHAnsi"/>
                <w:color w:val="000000" w:themeColor="text1"/>
                <w:sz w:val="22"/>
                <w:szCs w:val="22"/>
                <w:lang w:val="pt-BR"/>
              </w:rPr>
            </w:pPr>
          </w:p>
        </w:tc>
        <w:tc>
          <w:tcPr>
            <w:tcW w:w="2835" w:type="dxa"/>
            <w:tcBorders>
              <w:top w:val="single" w:color="auto" w:sz="4" w:space="0"/>
              <w:bottom w:val="single" w:color="auto" w:sz="4" w:space="0"/>
              <w:right w:val="single" w:color="auto" w:sz="4" w:space="0"/>
            </w:tcBorders>
            <w:vAlign w:val="center"/>
          </w:tcPr>
          <w:p w:rsidRPr="001D662B" w:rsidR="0000292D" w:rsidP="008F226D" w:rsidRDefault="0000292D" w14:paraId="161CCADB" w14:textId="77777777">
            <w:pPr>
              <w:ind w:left="599"/>
              <w:jc w:val="both"/>
              <w:rPr>
                <w:rFonts w:asciiTheme="minorHAnsi" w:hAnsiTheme="minorHAnsi" w:cstheme="minorHAnsi"/>
                <w:sz w:val="22"/>
                <w:szCs w:val="22"/>
              </w:rPr>
            </w:pPr>
            <w:r w:rsidRPr="001D662B">
              <w:rPr>
                <w:rFonts w:asciiTheme="minorHAnsi" w:hAnsiTheme="minorHAnsi" w:cstheme="minorHAnsi"/>
                <w:color w:val="000000" w:themeColor="text1"/>
                <w:sz w:val="22"/>
                <w:szCs w:val="22"/>
                <w:lang w:val="es"/>
              </w:rPr>
              <w:t xml:space="preserve">2.2.2. </w:t>
            </w:r>
            <w:r w:rsidRPr="001D662B">
              <w:rPr>
                <w:rFonts w:asciiTheme="minorHAnsi" w:hAnsiTheme="minorHAnsi" w:cstheme="minorHAnsi"/>
                <w:sz w:val="22"/>
                <w:szCs w:val="22"/>
              </w:rPr>
              <w:t>Construcción de Árbol de problemas y Marco Lógico</w:t>
            </w:r>
          </w:p>
          <w:p w:rsidRPr="001D662B" w:rsidR="0000292D" w:rsidP="00482BD0" w:rsidRDefault="0000292D" w14:paraId="76C6290B" w14:textId="5D5BD4AF">
            <w:pPr>
              <w:pStyle w:val="Prrafodelista"/>
              <w:numPr>
                <w:ilvl w:val="1"/>
                <w:numId w:val="5"/>
              </w:numPr>
              <w:jc w:val="both"/>
              <w:rPr>
                <w:rFonts w:asciiTheme="minorHAnsi" w:hAnsiTheme="minorHAnsi" w:cstheme="minorHAnsi"/>
              </w:rPr>
            </w:pPr>
            <w:r w:rsidRPr="001D662B">
              <w:rPr>
                <w:rFonts w:asciiTheme="minorHAnsi" w:hAnsiTheme="minorHAnsi" w:cstheme="minorHAnsi"/>
              </w:rPr>
              <w:t>Marco jurídico, Participación ciudadana y Enfoques de derechos</w:t>
            </w:r>
          </w:p>
        </w:tc>
        <w:tc>
          <w:tcPr>
            <w:tcW w:w="2414" w:type="dxa"/>
            <w:tcBorders>
              <w:left w:val="single" w:color="auto" w:sz="4" w:space="0"/>
            </w:tcBorders>
            <w:vAlign w:val="center"/>
          </w:tcPr>
          <w:p w:rsidRPr="001D662B" w:rsidR="0000292D" w:rsidP="008F226D" w:rsidRDefault="0000292D" w14:paraId="2B217339" w14:textId="4022F3AE">
            <w:pPr>
              <w:jc w:val="center"/>
              <w:rPr>
                <w:rFonts w:asciiTheme="minorHAnsi" w:hAnsiTheme="minorHAnsi" w:cstheme="minorHAnsi"/>
                <w:color w:val="000000" w:themeColor="text1"/>
                <w:sz w:val="22"/>
                <w:szCs w:val="22"/>
                <w:lang w:val="pt-BR"/>
              </w:rPr>
            </w:pPr>
            <w:proofErr w:type="spellStart"/>
            <w:r w:rsidRPr="001D662B">
              <w:rPr>
                <w:rFonts w:asciiTheme="minorHAnsi" w:hAnsiTheme="minorHAnsi" w:cstheme="minorHAnsi"/>
                <w:color w:val="000000" w:themeColor="text1"/>
                <w:sz w:val="22"/>
                <w:szCs w:val="22"/>
                <w:lang w:val="pt-BR"/>
              </w:rPr>
              <w:t>Videoconferencia</w:t>
            </w:r>
            <w:proofErr w:type="spellEnd"/>
            <w:r w:rsidRPr="001D662B">
              <w:rPr>
                <w:rFonts w:asciiTheme="minorHAnsi" w:hAnsiTheme="minorHAnsi" w:cstheme="minorHAnsi"/>
                <w:color w:val="000000" w:themeColor="text1"/>
                <w:sz w:val="22"/>
                <w:szCs w:val="22"/>
                <w:lang w:val="pt-BR"/>
              </w:rPr>
              <w:t xml:space="preserve"> 3 </w:t>
            </w:r>
          </w:p>
          <w:p w:rsidRPr="001D662B" w:rsidR="0000292D" w:rsidP="008F226D" w:rsidRDefault="0000292D" w14:paraId="17EB3121" w14:textId="77777777">
            <w:pPr>
              <w:jc w:val="center"/>
              <w:rPr>
                <w:rFonts w:asciiTheme="minorHAnsi" w:hAnsiTheme="minorHAnsi" w:cstheme="minorHAnsi"/>
                <w:color w:val="000000" w:themeColor="text1"/>
                <w:sz w:val="22"/>
                <w:szCs w:val="22"/>
                <w:lang w:val="pt-BR"/>
              </w:rPr>
            </w:pPr>
          </w:p>
          <w:p w:rsidRPr="001D662B" w:rsidR="0000292D" w:rsidP="008F226D" w:rsidRDefault="0000292D" w14:paraId="4AFBEE2A" w14:textId="7508BBBB">
            <w:pPr>
              <w:jc w:val="center"/>
              <w:rPr>
                <w:rFonts w:asciiTheme="minorHAnsi" w:hAnsiTheme="minorHAnsi" w:cstheme="minorHAnsi"/>
                <w:color w:val="000000" w:themeColor="text1"/>
                <w:sz w:val="22"/>
                <w:szCs w:val="22"/>
                <w:lang w:val="pt-BR"/>
              </w:rPr>
            </w:pPr>
            <w:proofErr w:type="spellStart"/>
            <w:r w:rsidRPr="001D662B">
              <w:rPr>
                <w:rFonts w:asciiTheme="minorHAnsi" w:hAnsiTheme="minorHAnsi" w:cstheme="minorHAnsi"/>
                <w:color w:val="000000" w:themeColor="text1"/>
                <w:sz w:val="22"/>
                <w:szCs w:val="22"/>
                <w:lang w:val="pt-BR"/>
              </w:rPr>
              <w:t>Tarea</w:t>
            </w:r>
            <w:proofErr w:type="spellEnd"/>
            <w:r w:rsidRPr="001D662B">
              <w:rPr>
                <w:rFonts w:asciiTheme="minorHAnsi" w:hAnsiTheme="minorHAnsi" w:cstheme="minorHAnsi"/>
                <w:color w:val="000000" w:themeColor="text1"/>
                <w:sz w:val="22"/>
                <w:szCs w:val="22"/>
                <w:lang w:val="pt-BR"/>
              </w:rPr>
              <w:t xml:space="preserve"> 3: </w:t>
            </w:r>
            <w:r w:rsidRPr="001D662B">
              <w:rPr>
                <w:rFonts w:asciiTheme="minorHAnsi" w:hAnsiTheme="minorHAnsi" w:cstheme="minorHAnsi"/>
                <w:color w:val="000000" w:themeColor="text1"/>
                <w:sz w:val="22"/>
                <w:szCs w:val="22"/>
              </w:rPr>
              <w:t>(*)</w:t>
            </w:r>
          </w:p>
          <w:p w:rsidRPr="001D662B" w:rsidR="0000292D" w:rsidP="008F226D" w:rsidRDefault="0000292D" w14:paraId="3D4E1EA9" w14:textId="59FF8DEA">
            <w:pPr>
              <w:jc w:val="center"/>
              <w:rPr>
                <w:rFonts w:asciiTheme="minorHAnsi" w:hAnsiTheme="minorHAnsi" w:cstheme="minorHAnsi"/>
                <w:color w:val="000000" w:themeColor="text1"/>
                <w:sz w:val="22"/>
                <w:szCs w:val="22"/>
                <w:lang w:val="pt-BR"/>
              </w:rPr>
            </w:pPr>
            <w:r w:rsidRPr="001D662B">
              <w:rPr>
                <w:rFonts w:asciiTheme="minorHAnsi" w:hAnsiTheme="minorHAnsi" w:cstheme="minorHAnsi"/>
                <w:color w:val="000000" w:themeColor="text1"/>
                <w:sz w:val="22"/>
                <w:szCs w:val="22"/>
                <w:lang w:val="pt-BR"/>
              </w:rPr>
              <w:t xml:space="preserve"> </w:t>
            </w:r>
            <w:proofErr w:type="spellStart"/>
            <w:r w:rsidRPr="001D662B">
              <w:rPr>
                <w:rFonts w:asciiTheme="minorHAnsi" w:hAnsiTheme="minorHAnsi" w:cstheme="minorHAnsi"/>
                <w:color w:val="000000" w:themeColor="text1"/>
                <w:sz w:val="22"/>
                <w:szCs w:val="22"/>
                <w:lang w:val="pt-BR"/>
              </w:rPr>
              <w:t>Elaboración</w:t>
            </w:r>
            <w:proofErr w:type="spellEnd"/>
            <w:r w:rsidRPr="001D662B">
              <w:rPr>
                <w:rFonts w:asciiTheme="minorHAnsi" w:hAnsiTheme="minorHAnsi" w:cstheme="minorHAnsi"/>
                <w:color w:val="000000" w:themeColor="text1"/>
                <w:sz w:val="22"/>
                <w:szCs w:val="22"/>
                <w:lang w:val="pt-BR"/>
              </w:rPr>
              <w:t xml:space="preserve"> de </w:t>
            </w:r>
            <w:proofErr w:type="spellStart"/>
            <w:r w:rsidRPr="001D662B">
              <w:rPr>
                <w:rFonts w:asciiTheme="minorHAnsi" w:hAnsiTheme="minorHAnsi" w:cstheme="minorHAnsi"/>
                <w:color w:val="000000" w:themeColor="text1"/>
                <w:sz w:val="22"/>
                <w:szCs w:val="22"/>
                <w:lang w:val="pt-BR"/>
              </w:rPr>
              <w:t>árbol</w:t>
            </w:r>
            <w:proofErr w:type="spellEnd"/>
            <w:r w:rsidRPr="001D662B">
              <w:rPr>
                <w:rFonts w:asciiTheme="minorHAnsi" w:hAnsiTheme="minorHAnsi" w:cstheme="minorHAnsi"/>
                <w:color w:val="000000" w:themeColor="text1"/>
                <w:sz w:val="22"/>
                <w:szCs w:val="22"/>
                <w:lang w:val="pt-BR"/>
              </w:rPr>
              <w:t xml:space="preserve"> de problemas y marco lógico del problema público definido</w:t>
            </w:r>
            <w:r w:rsidRPr="001D662B">
              <w:rPr>
                <w:rFonts w:asciiTheme="minorHAnsi" w:hAnsiTheme="minorHAnsi" w:cstheme="minorHAnsi"/>
                <w:color w:val="000000" w:themeColor="text1"/>
                <w:sz w:val="22"/>
                <w:szCs w:val="22"/>
              </w:rPr>
              <w:t xml:space="preserve"> </w:t>
            </w:r>
          </w:p>
        </w:tc>
      </w:tr>
      <w:tr w:rsidRPr="001D662B" w:rsidR="00576AD0" w:rsidTr="00A24B17" w14:paraId="51FEA826" w14:textId="77777777">
        <w:trPr>
          <w:trHeight w:val="409"/>
          <w:jc w:val="center"/>
        </w:trPr>
        <w:tc>
          <w:tcPr>
            <w:tcW w:w="991" w:type="dxa"/>
            <w:vMerge w:val="restart"/>
            <w:vAlign w:val="center"/>
          </w:tcPr>
          <w:p w:rsidRPr="001D662B" w:rsidR="00576AD0" w:rsidP="008F226D" w:rsidRDefault="00576AD0" w14:paraId="507FF49A" w14:textId="77777777">
            <w:pPr>
              <w:jc w:val="center"/>
              <w:rPr>
                <w:rFonts w:asciiTheme="minorHAnsi" w:hAnsiTheme="minorHAnsi" w:cstheme="minorHAnsi"/>
                <w:b/>
                <w:bCs/>
                <w:color w:val="000000" w:themeColor="text1"/>
                <w:sz w:val="22"/>
                <w:szCs w:val="22"/>
                <w:lang w:val="pt-BR"/>
              </w:rPr>
            </w:pPr>
            <w:proofErr w:type="spellStart"/>
            <w:r w:rsidRPr="001D662B">
              <w:rPr>
                <w:rFonts w:asciiTheme="minorHAnsi" w:hAnsiTheme="minorHAnsi" w:cstheme="minorHAnsi"/>
                <w:b/>
                <w:bCs/>
                <w:color w:val="000000" w:themeColor="text1"/>
                <w:sz w:val="22"/>
                <w:szCs w:val="22"/>
                <w:lang w:val="pt-BR"/>
              </w:rPr>
              <w:t>Octubre</w:t>
            </w:r>
            <w:proofErr w:type="spellEnd"/>
          </w:p>
        </w:tc>
        <w:tc>
          <w:tcPr>
            <w:tcW w:w="1134" w:type="dxa"/>
            <w:tcBorders>
              <w:top w:val="single" w:color="auto" w:sz="4" w:space="0"/>
            </w:tcBorders>
            <w:vAlign w:val="center"/>
          </w:tcPr>
          <w:p w:rsidRPr="001D662B" w:rsidR="00576AD0" w:rsidP="008F226D" w:rsidRDefault="00576AD0" w14:paraId="57D79288" w14:textId="77777777">
            <w:pPr>
              <w:ind w:left="113"/>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7</w:t>
            </w:r>
          </w:p>
          <w:p w:rsidRPr="001D662B" w:rsidR="00576AD0" w:rsidP="008F226D" w:rsidRDefault="00562B33" w14:paraId="041D5C67" w14:textId="4786877B">
            <w:pPr>
              <w:ind w:left="113"/>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3-9</w:t>
            </w:r>
          </w:p>
        </w:tc>
        <w:tc>
          <w:tcPr>
            <w:tcW w:w="1839" w:type="dxa"/>
            <w:vMerge w:val="restart"/>
            <w:tcBorders>
              <w:top w:val="single" w:color="auto" w:sz="4" w:space="0"/>
            </w:tcBorders>
            <w:vAlign w:val="center"/>
          </w:tcPr>
          <w:p w:rsidRPr="001D662B" w:rsidR="00576AD0" w:rsidP="008F226D" w:rsidRDefault="00CA475D" w14:paraId="756E8B98" w14:textId="4877D9F5">
            <w:pPr>
              <w:widowControl w:val="0"/>
              <w:tabs>
                <w:tab w:val="left" w:pos="284"/>
              </w:tabs>
              <w:jc w:val="both"/>
              <w:rPr>
                <w:rFonts w:asciiTheme="minorHAnsi" w:hAnsiTheme="minorHAnsi" w:cstheme="minorHAnsi"/>
                <w:b/>
                <w:color w:val="000000" w:themeColor="text1"/>
                <w:sz w:val="22"/>
                <w:szCs w:val="22"/>
              </w:rPr>
            </w:pPr>
            <w:r w:rsidRPr="001D662B">
              <w:rPr>
                <w:rFonts w:asciiTheme="minorHAnsi" w:hAnsiTheme="minorHAnsi" w:cstheme="minorHAnsi"/>
                <w:b/>
                <w:color w:val="000000" w:themeColor="text1"/>
                <w:sz w:val="22"/>
                <w:szCs w:val="22"/>
              </w:rPr>
              <w:t>UNIDAD 3</w:t>
            </w:r>
            <w:r w:rsidRPr="001D662B" w:rsidR="00576AD0">
              <w:rPr>
                <w:rFonts w:asciiTheme="minorHAnsi" w:hAnsiTheme="minorHAnsi" w:cstheme="minorHAnsi"/>
                <w:b/>
                <w:color w:val="000000" w:themeColor="text1"/>
                <w:sz w:val="22"/>
                <w:szCs w:val="22"/>
              </w:rPr>
              <w:t>: Planificación de la política educativa</w:t>
            </w:r>
          </w:p>
          <w:p w:rsidRPr="001D662B" w:rsidR="00576AD0" w:rsidP="008F226D" w:rsidRDefault="00576AD0" w14:paraId="2CEE3E8E" w14:textId="77777777">
            <w:pPr>
              <w:jc w:val="center"/>
              <w:rPr>
                <w:rFonts w:asciiTheme="minorHAnsi" w:hAnsiTheme="minorHAnsi" w:cstheme="minorHAnsi"/>
                <w:color w:val="000000" w:themeColor="text1"/>
                <w:sz w:val="22"/>
                <w:szCs w:val="22"/>
              </w:rPr>
            </w:pPr>
          </w:p>
        </w:tc>
        <w:tc>
          <w:tcPr>
            <w:tcW w:w="2835" w:type="dxa"/>
            <w:tcBorders>
              <w:top w:val="single" w:color="auto" w:sz="4" w:space="0"/>
            </w:tcBorders>
            <w:vAlign w:val="center"/>
          </w:tcPr>
          <w:p w:rsidRPr="001D662B" w:rsidR="00576AD0" w:rsidP="008F226D" w:rsidRDefault="00576AD0" w14:paraId="7B1CEA32" w14:textId="1766A540">
            <w:pPr>
              <w:widowControl w:val="0"/>
              <w:tabs>
                <w:tab w:val="left" w:pos="284"/>
              </w:tabs>
              <w:jc w:val="both"/>
              <w:rPr>
                <w:rFonts w:asciiTheme="minorHAnsi" w:hAnsiTheme="minorHAnsi" w:cstheme="minorHAnsi"/>
                <w:color w:val="000000" w:themeColor="text1"/>
                <w:sz w:val="22"/>
                <w:szCs w:val="22"/>
              </w:rPr>
            </w:pPr>
          </w:p>
        </w:tc>
        <w:tc>
          <w:tcPr>
            <w:tcW w:w="2414" w:type="dxa"/>
            <w:vAlign w:val="center"/>
          </w:tcPr>
          <w:p w:rsidRPr="001D662B" w:rsidR="00576AD0" w:rsidP="008F226D" w:rsidRDefault="00576AD0" w14:paraId="1F518B9C" w14:textId="7D0EE9B1">
            <w:pPr>
              <w:jc w:val="center"/>
              <w:rPr>
                <w:rFonts w:asciiTheme="minorHAnsi" w:hAnsiTheme="minorHAnsi" w:cstheme="minorHAnsi"/>
                <w:color w:val="000000" w:themeColor="text1"/>
                <w:sz w:val="22"/>
                <w:szCs w:val="22"/>
              </w:rPr>
            </w:pPr>
            <w:r w:rsidRPr="001D662B">
              <w:rPr>
                <w:rFonts w:asciiTheme="minorHAnsi" w:hAnsiTheme="minorHAnsi" w:cstheme="minorHAnsi"/>
                <w:color w:val="000000" w:themeColor="text1"/>
                <w:sz w:val="22"/>
                <w:szCs w:val="22"/>
              </w:rPr>
              <w:t xml:space="preserve">Video de presentación de </w:t>
            </w:r>
            <w:r w:rsidRPr="001D662B" w:rsidR="00CE4728">
              <w:rPr>
                <w:rFonts w:asciiTheme="minorHAnsi" w:hAnsiTheme="minorHAnsi" w:cstheme="minorHAnsi"/>
                <w:color w:val="000000" w:themeColor="text1"/>
                <w:sz w:val="22"/>
                <w:szCs w:val="22"/>
              </w:rPr>
              <w:t xml:space="preserve">la Unidad </w:t>
            </w:r>
            <w:r w:rsidR="00367ABA">
              <w:rPr>
                <w:rFonts w:asciiTheme="minorHAnsi" w:hAnsiTheme="minorHAnsi" w:cstheme="minorHAnsi"/>
                <w:color w:val="000000" w:themeColor="text1"/>
                <w:sz w:val="22"/>
                <w:szCs w:val="22"/>
              </w:rPr>
              <w:t>4</w:t>
            </w:r>
          </w:p>
          <w:p w:rsidRPr="001D662B" w:rsidR="00576AD0" w:rsidP="008F226D" w:rsidRDefault="00576AD0" w14:paraId="16659480" w14:textId="77777777">
            <w:pPr>
              <w:jc w:val="center"/>
              <w:rPr>
                <w:rFonts w:asciiTheme="minorHAnsi" w:hAnsiTheme="minorHAnsi" w:cstheme="minorHAnsi"/>
                <w:color w:val="000000" w:themeColor="text1"/>
                <w:sz w:val="22"/>
                <w:szCs w:val="22"/>
              </w:rPr>
            </w:pPr>
          </w:p>
        </w:tc>
      </w:tr>
      <w:tr w:rsidRPr="001D662B" w:rsidR="00576AD0" w:rsidTr="00562B33" w14:paraId="63F781B5" w14:textId="77777777">
        <w:trPr>
          <w:trHeight w:val="327"/>
          <w:jc w:val="center"/>
        </w:trPr>
        <w:tc>
          <w:tcPr>
            <w:tcW w:w="991" w:type="dxa"/>
            <w:vMerge/>
          </w:tcPr>
          <w:p w:rsidRPr="001D662B" w:rsidR="00576AD0" w:rsidP="008F226D" w:rsidRDefault="00576AD0" w14:paraId="318595BE" w14:textId="77777777">
            <w:pPr>
              <w:rPr>
                <w:rFonts w:asciiTheme="minorHAnsi" w:hAnsiTheme="minorHAnsi" w:cstheme="minorHAnsi"/>
                <w:color w:val="000000" w:themeColor="text1"/>
                <w:sz w:val="22"/>
                <w:szCs w:val="22"/>
              </w:rPr>
            </w:pPr>
          </w:p>
        </w:tc>
        <w:tc>
          <w:tcPr>
            <w:tcW w:w="1134" w:type="dxa"/>
            <w:vAlign w:val="center"/>
          </w:tcPr>
          <w:p w:rsidRPr="001D662B" w:rsidR="00576AD0" w:rsidP="008F226D" w:rsidRDefault="00576AD0" w14:paraId="6CCE6EFD" w14:textId="77777777">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SEM 8</w:t>
            </w:r>
          </w:p>
          <w:p w:rsidRPr="001D662B" w:rsidR="00576AD0" w:rsidP="008F226D" w:rsidRDefault="00562B33" w14:paraId="4684DF5D" w14:textId="79C66AAA">
            <w:pPr>
              <w:widowControl w:val="0"/>
              <w:pBdr>
                <w:top w:val="nil"/>
                <w:left w:val="nil"/>
                <w:bottom w:val="nil"/>
                <w:right w:val="nil"/>
                <w:between w:val="nil"/>
              </w:pBdr>
              <w:spacing w:line="276" w:lineRule="auto"/>
              <w:jc w:val="center"/>
              <w:rPr>
                <w:rFonts w:asciiTheme="minorHAnsi" w:hAnsiTheme="minorHAnsi" w:cstheme="minorHAnsi"/>
                <w:b/>
                <w:bCs/>
                <w:color w:val="000000" w:themeColor="text1"/>
                <w:sz w:val="22"/>
                <w:szCs w:val="22"/>
                <w:lang w:val="pt-BR"/>
              </w:rPr>
            </w:pPr>
            <w:r w:rsidRPr="001D662B">
              <w:rPr>
                <w:rFonts w:asciiTheme="minorHAnsi" w:hAnsiTheme="minorHAnsi" w:cstheme="minorHAnsi"/>
                <w:b/>
                <w:bCs/>
                <w:color w:val="000000" w:themeColor="text1"/>
                <w:sz w:val="22"/>
                <w:szCs w:val="22"/>
                <w:lang w:val="pt-BR"/>
              </w:rPr>
              <w:t>10</w:t>
            </w:r>
            <w:r w:rsidRPr="001D662B" w:rsidR="00576AD0">
              <w:rPr>
                <w:rFonts w:asciiTheme="minorHAnsi" w:hAnsiTheme="minorHAnsi" w:cstheme="minorHAnsi"/>
                <w:b/>
                <w:bCs/>
                <w:color w:val="000000" w:themeColor="text1"/>
                <w:sz w:val="22"/>
                <w:szCs w:val="22"/>
                <w:lang w:val="pt-BR"/>
              </w:rPr>
              <w:t>-1</w:t>
            </w:r>
            <w:r w:rsidRPr="001D662B">
              <w:rPr>
                <w:rFonts w:asciiTheme="minorHAnsi" w:hAnsiTheme="minorHAnsi" w:cstheme="minorHAnsi"/>
                <w:b/>
                <w:bCs/>
                <w:color w:val="000000" w:themeColor="text1"/>
                <w:sz w:val="22"/>
                <w:szCs w:val="22"/>
                <w:lang w:val="pt-BR"/>
              </w:rPr>
              <w:t>6</w:t>
            </w:r>
          </w:p>
        </w:tc>
        <w:tc>
          <w:tcPr>
            <w:tcW w:w="1839" w:type="dxa"/>
            <w:vMerge/>
            <w:vAlign w:val="center"/>
          </w:tcPr>
          <w:p w:rsidRPr="001D662B" w:rsidR="00576AD0" w:rsidP="008F226D" w:rsidRDefault="00576AD0" w14:paraId="7279CB93" w14:textId="77777777">
            <w:pPr>
              <w:jc w:val="center"/>
              <w:rPr>
                <w:rFonts w:asciiTheme="minorHAnsi" w:hAnsiTheme="minorHAnsi" w:cstheme="minorHAnsi"/>
                <w:b/>
                <w:bCs/>
                <w:color w:val="000000" w:themeColor="text1"/>
                <w:sz w:val="22"/>
                <w:szCs w:val="22"/>
                <w:lang w:val="pt-BR"/>
              </w:rPr>
            </w:pPr>
          </w:p>
        </w:tc>
        <w:tc>
          <w:tcPr>
            <w:tcW w:w="2835" w:type="dxa"/>
            <w:tcBorders>
              <w:right w:val="single" w:color="auto" w:sz="4" w:space="0"/>
            </w:tcBorders>
            <w:vAlign w:val="center"/>
          </w:tcPr>
          <w:p w:rsidRPr="001D662B" w:rsidR="00CA475D" w:rsidP="008F226D" w:rsidRDefault="00CA475D" w14:paraId="3E4CFC90" w14:textId="77777777">
            <w:pPr>
              <w:widowControl w:val="0"/>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3.1. Plan Estratégico Institucional</w:t>
            </w:r>
          </w:p>
          <w:p w:rsidRPr="001D662B" w:rsidR="00CA475D" w:rsidP="008F226D" w:rsidRDefault="00CA475D" w14:paraId="2A81F6DB" w14:textId="77777777">
            <w:pPr>
              <w:widowControl w:val="0"/>
              <w:ind w:left="599"/>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3.1.1.</w:t>
            </w:r>
            <w:r w:rsidRPr="001D662B">
              <w:rPr>
                <w:rFonts w:eastAsia="Times New Roman" w:asciiTheme="minorHAnsi" w:hAnsiTheme="minorHAnsi" w:cstheme="minorHAnsi"/>
                <w:sz w:val="22"/>
                <w:szCs w:val="22"/>
                <w:lang w:val="es-ES" w:eastAsia="es-PE"/>
              </w:rPr>
              <w:tab/>
            </w:r>
            <w:r w:rsidRPr="001D662B">
              <w:rPr>
                <w:rFonts w:eastAsia="Times New Roman" w:asciiTheme="minorHAnsi" w:hAnsiTheme="minorHAnsi" w:cstheme="minorHAnsi"/>
                <w:sz w:val="22"/>
                <w:szCs w:val="22"/>
                <w:lang w:val="es-ES" w:eastAsia="es-PE"/>
              </w:rPr>
              <w:t>Importancia y Articulación con Políticas y Planes Nacionales sobre Educación en el marco del Sistema Nacional de Planeamiento - SINAPLAN</w:t>
            </w:r>
          </w:p>
          <w:p w:rsidRPr="001D662B" w:rsidR="00CA475D" w:rsidP="008F226D" w:rsidRDefault="00CA475D" w14:paraId="56E80187" w14:textId="4EA70421">
            <w:pPr>
              <w:widowControl w:val="0"/>
              <w:ind w:left="599"/>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3.1.2.</w:t>
            </w:r>
            <w:r w:rsidRPr="001D662B">
              <w:rPr>
                <w:rFonts w:eastAsia="Times New Roman" w:asciiTheme="minorHAnsi" w:hAnsiTheme="minorHAnsi" w:cstheme="minorHAnsi"/>
                <w:sz w:val="22"/>
                <w:szCs w:val="22"/>
                <w:lang w:val="es-ES" w:eastAsia="es-PE"/>
              </w:rPr>
              <w:tab/>
            </w:r>
            <w:proofErr w:type="gramStart"/>
            <w:r w:rsidRPr="001D662B">
              <w:rPr>
                <w:rFonts w:eastAsia="Times New Roman" w:asciiTheme="minorHAnsi" w:hAnsiTheme="minorHAnsi" w:cstheme="minorHAnsi"/>
                <w:sz w:val="22"/>
                <w:szCs w:val="22"/>
                <w:lang w:val="es-ES" w:eastAsia="es-PE"/>
              </w:rPr>
              <w:t>Construcción  de</w:t>
            </w:r>
            <w:proofErr w:type="gramEnd"/>
            <w:r w:rsidRPr="001D662B">
              <w:rPr>
                <w:rFonts w:eastAsia="Times New Roman" w:asciiTheme="minorHAnsi" w:hAnsiTheme="minorHAnsi" w:cstheme="minorHAnsi"/>
                <w:sz w:val="22"/>
                <w:szCs w:val="22"/>
                <w:lang w:val="es-ES" w:eastAsia="es-PE"/>
              </w:rPr>
              <w:t xml:space="preserve"> Cadena de Resultados y de Objetivos y Acciones Estratégicas </w:t>
            </w:r>
            <w:r w:rsidRPr="001D662B" w:rsidR="00B30B5D">
              <w:rPr>
                <w:rFonts w:eastAsia="Times New Roman" w:asciiTheme="minorHAnsi" w:hAnsiTheme="minorHAnsi" w:cstheme="minorHAnsi"/>
                <w:sz w:val="22"/>
                <w:szCs w:val="22"/>
                <w:lang w:val="es-ES" w:eastAsia="es-PE"/>
              </w:rPr>
              <w:t xml:space="preserve">e Indicadores </w:t>
            </w:r>
            <w:r w:rsidRPr="001D662B">
              <w:rPr>
                <w:rFonts w:eastAsia="Times New Roman" w:asciiTheme="minorHAnsi" w:hAnsiTheme="minorHAnsi" w:cstheme="minorHAnsi"/>
                <w:sz w:val="22"/>
                <w:szCs w:val="22"/>
                <w:lang w:val="es-ES" w:eastAsia="es-PE"/>
              </w:rPr>
              <w:t>en el marco de la Gestión por Resultados</w:t>
            </w:r>
          </w:p>
          <w:p w:rsidRPr="001D662B" w:rsidR="00CA475D" w:rsidP="008F226D" w:rsidRDefault="00CA475D" w14:paraId="1D8F8D4F" w14:textId="4841A689">
            <w:pPr>
              <w:widowControl w:val="0"/>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lastRenderedPageBreak/>
              <w:t>3</w:t>
            </w:r>
            <w:r w:rsidRPr="001D662B" w:rsidR="003410E4">
              <w:rPr>
                <w:rFonts w:eastAsia="Times New Roman" w:asciiTheme="minorHAnsi" w:hAnsiTheme="minorHAnsi" w:cstheme="minorHAnsi"/>
                <w:sz w:val="22"/>
                <w:szCs w:val="22"/>
                <w:lang w:val="es-ES" w:eastAsia="es-PE"/>
              </w:rPr>
              <w:t xml:space="preserve">.2. </w:t>
            </w:r>
            <w:r w:rsidRPr="001D662B">
              <w:rPr>
                <w:rFonts w:eastAsia="Times New Roman" w:asciiTheme="minorHAnsi" w:hAnsiTheme="minorHAnsi" w:cstheme="minorHAnsi"/>
                <w:sz w:val="22"/>
                <w:szCs w:val="22"/>
                <w:lang w:val="es-ES" w:eastAsia="es-PE"/>
              </w:rPr>
              <w:t>Plan Operativo Institucional. Análisis de consistencia y coherencia</w:t>
            </w:r>
          </w:p>
          <w:p w:rsidRPr="001D662B" w:rsidR="00576AD0" w:rsidP="008F226D" w:rsidRDefault="00CA475D" w14:paraId="670E8C07" w14:textId="569EECAC">
            <w:pPr>
              <w:widowControl w:val="0"/>
              <w:jc w:val="both"/>
              <w:rPr>
                <w:rFonts w:eastAsia="Times New Roman" w:asciiTheme="minorHAnsi" w:hAnsiTheme="minorHAnsi" w:cstheme="minorHAnsi"/>
                <w:sz w:val="22"/>
                <w:szCs w:val="22"/>
                <w:lang w:val="es-ES" w:eastAsia="es-PE"/>
              </w:rPr>
            </w:pPr>
            <w:r w:rsidRPr="001D662B">
              <w:rPr>
                <w:rFonts w:eastAsia="Times New Roman" w:asciiTheme="minorHAnsi" w:hAnsiTheme="minorHAnsi" w:cstheme="minorHAnsi"/>
                <w:sz w:val="22"/>
                <w:szCs w:val="22"/>
                <w:lang w:val="es-ES" w:eastAsia="es-PE"/>
              </w:rPr>
              <w:t xml:space="preserve">3.3. </w:t>
            </w:r>
            <w:r w:rsidRPr="001D662B" w:rsidR="003410E4">
              <w:rPr>
                <w:rFonts w:eastAsia="Times New Roman" w:asciiTheme="minorHAnsi" w:hAnsiTheme="minorHAnsi" w:cstheme="minorHAnsi"/>
                <w:sz w:val="22"/>
                <w:szCs w:val="22"/>
                <w:lang w:val="es-ES" w:eastAsia="es-PE"/>
              </w:rPr>
              <w:t xml:space="preserve">    </w:t>
            </w:r>
            <w:r w:rsidRPr="001D662B">
              <w:rPr>
                <w:rFonts w:eastAsia="Times New Roman" w:asciiTheme="minorHAnsi" w:hAnsiTheme="minorHAnsi" w:cstheme="minorHAnsi"/>
                <w:sz w:val="22"/>
                <w:szCs w:val="22"/>
                <w:lang w:val="es-ES" w:eastAsia="es-PE"/>
              </w:rPr>
              <w:t xml:space="preserve">Programación de metas físicas y financieras </w:t>
            </w:r>
          </w:p>
        </w:tc>
        <w:tc>
          <w:tcPr>
            <w:tcW w:w="2414" w:type="dxa"/>
            <w:tcBorders>
              <w:left w:val="single" w:color="auto" w:sz="4" w:space="0"/>
            </w:tcBorders>
            <w:vAlign w:val="center"/>
          </w:tcPr>
          <w:p w:rsidRPr="001D662B" w:rsidR="00576AD0" w:rsidP="008F226D" w:rsidRDefault="00576AD0" w14:paraId="341ED7E3" w14:textId="4DE42091">
            <w:pPr>
              <w:jc w:val="center"/>
              <w:rPr>
                <w:rFonts w:asciiTheme="minorHAnsi" w:hAnsiTheme="minorHAnsi" w:cstheme="minorHAnsi"/>
                <w:bCs/>
                <w:color w:val="000000" w:themeColor="text1"/>
                <w:sz w:val="22"/>
                <w:szCs w:val="22"/>
                <w:lang w:val="pt-BR"/>
              </w:rPr>
            </w:pPr>
            <w:proofErr w:type="spellStart"/>
            <w:r w:rsidRPr="001D662B">
              <w:rPr>
                <w:rFonts w:asciiTheme="minorHAnsi" w:hAnsiTheme="minorHAnsi" w:cstheme="minorHAnsi"/>
                <w:bCs/>
                <w:color w:val="000000" w:themeColor="text1"/>
                <w:sz w:val="22"/>
                <w:szCs w:val="22"/>
                <w:lang w:val="pt-BR"/>
              </w:rPr>
              <w:lastRenderedPageBreak/>
              <w:t>Videoconferencia</w:t>
            </w:r>
            <w:proofErr w:type="spellEnd"/>
            <w:r w:rsidRPr="001D662B">
              <w:rPr>
                <w:rFonts w:asciiTheme="minorHAnsi" w:hAnsiTheme="minorHAnsi" w:cstheme="minorHAnsi"/>
                <w:bCs/>
                <w:color w:val="000000" w:themeColor="text1"/>
                <w:sz w:val="22"/>
                <w:szCs w:val="22"/>
                <w:lang w:val="pt-BR"/>
              </w:rPr>
              <w:t xml:space="preserve"> 4</w:t>
            </w:r>
          </w:p>
          <w:p w:rsidRPr="001D662B" w:rsidR="00934914" w:rsidP="008F226D" w:rsidRDefault="00934914" w14:paraId="43C23710" w14:textId="77777777">
            <w:pPr>
              <w:jc w:val="center"/>
              <w:rPr>
                <w:rFonts w:asciiTheme="minorHAnsi" w:hAnsiTheme="minorHAnsi" w:cstheme="minorHAnsi"/>
                <w:bCs/>
                <w:color w:val="000000" w:themeColor="text1"/>
                <w:sz w:val="22"/>
                <w:szCs w:val="22"/>
                <w:lang w:val="pt-BR"/>
              </w:rPr>
            </w:pPr>
          </w:p>
          <w:p w:rsidRPr="001D662B" w:rsidR="00576AD0" w:rsidP="008F226D" w:rsidRDefault="00576AD0" w14:paraId="1E4CF629" w14:textId="30D953D6">
            <w:pPr>
              <w:jc w:val="center"/>
              <w:rPr>
                <w:rFonts w:asciiTheme="minorHAnsi" w:hAnsiTheme="minorHAnsi" w:cstheme="minorHAnsi"/>
                <w:bCs/>
                <w:color w:val="000000" w:themeColor="text1"/>
                <w:sz w:val="22"/>
                <w:szCs w:val="22"/>
                <w:lang w:val="pt-BR"/>
              </w:rPr>
            </w:pPr>
            <w:r w:rsidRPr="001D662B">
              <w:rPr>
                <w:rFonts w:asciiTheme="minorHAnsi" w:hAnsiTheme="minorHAnsi" w:cstheme="minorHAnsi"/>
                <w:bCs/>
                <w:color w:val="000000" w:themeColor="text1"/>
                <w:sz w:val="22"/>
                <w:szCs w:val="22"/>
                <w:lang w:val="pt-BR"/>
              </w:rPr>
              <w:t xml:space="preserve">Foro de </w:t>
            </w:r>
            <w:proofErr w:type="spellStart"/>
            <w:r w:rsidRPr="001D662B">
              <w:rPr>
                <w:rFonts w:asciiTheme="minorHAnsi" w:hAnsiTheme="minorHAnsi" w:cstheme="minorHAnsi"/>
                <w:bCs/>
                <w:color w:val="000000" w:themeColor="text1"/>
                <w:sz w:val="22"/>
                <w:szCs w:val="22"/>
                <w:lang w:val="pt-BR"/>
              </w:rPr>
              <w:t>consolidación</w:t>
            </w:r>
            <w:proofErr w:type="spellEnd"/>
            <w:r w:rsidRPr="001D662B">
              <w:rPr>
                <w:rFonts w:asciiTheme="minorHAnsi" w:hAnsiTheme="minorHAnsi" w:cstheme="minorHAnsi"/>
                <w:bCs/>
                <w:color w:val="000000" w:themeColor="text1"/>
                <w:sz w:val="22"/>
                <w:szCs w:val="22"/>
                <w:lang w:val="pt-BR"/>
              </w:rPr>
              <w:t xml:space="preserve"> de </w:t>
            </w:r>
            <w:proofErr w:type="spellStart"/>
            <w:r w:rsidRPr="001D662B">
              <w:rPr>
                <w:rFonts w:asciiTheme="minorHAnsi" w:hAnsiTheme="minorHAnsi" w:cstheme="minorHAnsi"/>
                <w:bCs/>
                <w:color w:val="000000" w:themeColor="text1"/>
                <w:sz w:val="22"/>
                <w:szCs w:val="22"/>
                <w:lang w:val="pt-BR"/>
              </w:rPr>
              <w:t>los</w:t>
            </w:r>
            <w:proofErr w:type="spellEnd"/>
            <w:r w:rsidRPr="001D662B">
              <w:rPr>
                <w:rFonts w:asciiTheme="minorHAnsi" w:hAnsiTheme="minorHAnsi" w:cstheme="minorHAnsi"/>
                <w:bCs/>
                <w:color w:val="000000" w:themeColor="text1"/>
                <w:sz w:val="22"/>
                <w:szCs w:val="22"/>
                <w:lang w:val="pt-BR"/>
              </w:rPr>
              <w:t xml:space="preserve"> </w:t>
            </w:r>
            <w:proofErr w:type="spellStart"/>
            <w:r w:rsidRPr="001D662B">
              <w:rPr>
                <w:rFonts w:asciiTheme="minorHAnsi" w:hAnsiTheme="minorHAnsi" w:cstheme="minorHAnsi"/>
                <w:bCs/>
                <w:color w:val="000000" w:themeColor="text1"/>
                <w:sz w:val="22"/>
                <w:szCs w:val="22"/>
                <w:lang w:val="pt-BR"/>
              </w:rPr>
              <w:t>aprendizajes</w:t>
            </w:r>
            <w:proofErr w:type="spellEnd"/>
            <w:r w:rsidRPr="001D662B">
              <w:rPr>
                <w:rFonts w:asciiTheme="minorHAnsi" w:hAnsiTheme="minorHAnsi" w:cstheme="minorHAnsi"/>
                <w:bCs/>
                <w:color w:val="000000" w:themeColor="text1"/>
                <w:sz w:val="22"/>
                <w:szCs w:val="22"/>
                <w:lang w:val="pt-BR"/>
              </w:rPr>
              <w:t xml:space="preserve"> del curso</w:t>
            </w:r>
          </w:p>
          <w:p w:rsidRPr="001D662B" w:rsidR="009E4F7C" w:rsidP="008F226D" w:rsidRDefault="009E4F7C" w14:paraId="7ED5B1BC" w14:textId="77777777">
            <w:pPr>
              <w:jc w:val="center"/>
              <w:rPr>
                <w:rFonts w:asciiTheme="minorHAnsi" w:hAnsiTheme="minorHAnsi" w:cstheme="minorHAnsi"/>
                <w:bCs/>
                <w:color w:val="000000" w:themeColor="text1"/>
                <w:sz w:val="22"/>
                <w:szCs w:val="22"/>
                <w:lang w:val="pt-BR"/>
              </w:rPr>
            </w:pPr>
          </w:p>
          <w:p w:rsidRPr="001D662B" w:rsidR="00576AD0" w:rsidP="008F226D" w:rsidRDefault="00576AD0" w14:paraId="098C3C71" w14:textId="5D3CC16F">
            <w:pPr>
              <w:jc w:val="center"/>
              <w:rPr>
                <w:rFonts w:asciiTheme="minorHAnsi" w:hAnsiTheme="minorHAnsi" w:cstheme="minorHAnsi"/>
                <w:bCs/>
                <w:color w:val="000000" w:themeColor="text1"/>
                <w:sz w:val="22"/>
                <w:szCs w:val="22"/>
                <w:lang w:val="pt-BR"/>
              </w:rPr>
            </w:pPr>
            <w:r w:rsidRPr="001D662B">
              <w:rPr>
                <w:rFonts w:asciiTheme="minorHAnsi" w:hAnsiTheme="minorHAnsi" w:cstheme="minorHAnsi"/>
                <w:bCs/>
                <w:color w:val="000000" w:themeColor="text1"/>
                <w:sz w:val="22"/>
                <w:szCs w:val="22"/>
                <w:lang w:val="pt-BR"/>
              </w:rPr>
              <w:t xml:space="preserve">Entrega del </w:t>
            </w:r>
            <w:proofErr w:type="spellStart"/>
            <w:r w:rsidRPr="001D662B">
              <w:rPr>
                <w:rFonts w:asciiTheme="minorHAnsi" w:hAnsiTheme="minorHAnsi" w:cstheme="minorHAnsi"/>
                <w:bCs/>
                <w:color w:val="000000" w:themeColor="text1"/>
                <w:sz w:val="22"/>
                <w:szCs w:val="22"/>
                <w:lang w:val="pt-BR"/>
              </w:rPr>
              <w:t>trabajo</w:t>
            </w:r>
            <w:proofErr w:type="spellEnd"/>
            <w:r w:rsidRPr="001D662B">
              <w:rPr>
                <w:rFonts w:asciiTheme="minorHAnsi" w:hAnsiTheme="minorHAnsi" w:cstheme="minorHAnsi"/>
                <w:bCs/>
                <w:color w:val="000000" w:themeColor="text1"/>
                <w:sz w:val="22"/>
                <w:szCs w:val="22"/>
                <w:lang w:val="pt-BR"/>
              </w:rPr>
              <w:t xml:space="preserve"> final de </w:t>
            </w:r>
            <w:proofErr w:type="gramStart"/>
            <w:r w:rsidRPr="001D662B">
              <w:rPr>
                <w:rFonts w:asciiTheme="minorHAnsi" w:hAnsiTheme="minorHAnsi" w:cstheme="minorHAnsi"/>
                <w:bCs/>
                <w:color w:val="000000" w:themeColor="text1"/>
                <w:sz w:val="22"/>
                <w:szCs w:val="22"/>
                <w:lang w:val="pt-BR"/>
              </w:rPr>
              <w:t xml:space="preserve">curso </w:t>
            </w:r>
            <w:r w:rsidRPr="001D662B">
              <w:rPr>
                <w:rFonts w:asciiTheme="minorHAnsi" w:hAnsiTheme="minorHAnsi" w:cstheme="minorHAnsi"/>
                <w:color w:val="000000" w:themeColor="text1"/>
                <w:sz w:val="22"/>
                <w:szCs w:val="22"/>
              </w:rPr>
              <w:t xml:space="preserve"> (</w:t>
            </w:r>
            <w:proofErr w:type="gramEnd"/>
            <w:r w:rsidRPr="001D662B">
              <w:rPr>
                <w:rFonts w:asciiTheme="minorHAnsi" w:hAnsiTheme="minorHAnsi" w:cstheme="minorHAnsi"/>
                <w:color w:val="000000" w:themeColor="text1"/>
                <w:sz w:val="22"/>
                <w:szCs w:val="22"/>
              </w:rPr>
              <w:t>*)</w:t>
            </w:r>
          </w:p>
        </w:tc>
      </w:tr>
    </w:tbl>
    <w:p w:rsidRPr="001D662B" w:rsidR="009C449B" w:rsidP="008F226D" w:rsidRDefault="009C449B" w14:paraId="29D577B1" w14:textId="77777777">
      <w:pPr>
        <w:rPr>
          <w:rFonts w:ascii="Calibri" w:hAnsi="Calibri" w:cs="Calibri"/>
          <w:sz w:val="22"/>
          <w:szCs w:val="22"/>
        </w:rPr>
      </w:pPr>
    </w:p>
    <w:p w:rsidRPr="001D662B" w:rsidR="00776D5B" w:rsidP="008F226D" w:rsidRDefault="00776D5B" w14:paraId="57A7E2F8" w14:textId="085D7EEF">
      <w:pPr>
        <w:rPr>
          <w:rFonts w:ascii="Calibri" w:hAnsi="Calibri" w:cs="Calibri"/>
          <w:sz w:val="22"/>
          <w:szCs w:val="22"/>
        </w:rPr>
      </w:pPr>
      <w:r w:rsidRPr="001D662B">
        <w:rPr>
          <w:rFonts w:ascii="Calibri" w:hAnsi="Calibri" w:cs="Calibri"/>
          <w:sz w:val="22"/>
          <w:szCs w:val="22"/>
        </w:rPr>
        <w:t xml:space="preserve">(*) Las </w:t>
      </w:r>
      <w:r w:rsidRPr="001D662B">
        <w:rPr>
          <w:rFonts w:ascii="Calibri" w:hAnsi="Calibri" w:cs="Calibri"/>
          <w:b/>
          <w:bCs/>
          <w:sz w:val="22"/>
          <w:szCs w:val="22"/>
        </w:rPr>
        <w:t>actividades que serán evaluadas</w:t>
      </w:r>
      <w:r w:rsidRPr="001D662B">
        <w:rPr>
          <w:rFonts w:ascii="Calibri" w:hAnsi="Calibri" w:cs="Calibri"/>
          <w:sz w:val="22"/>
          <w:szCs w:val="22"/>
        </w:rPr>
        <w:t xml:space="preserve"> están señaladas con un asterisco.</w:t>
      </w:r>
    </w:p>
    <w:p w:rsidRPr="001D662B" w:rsidR="00776D5B" w:rsidP="008F226D" w:rsidRDefault="00776D5B" w14:paraId="5EBB195C" w14:textId="77777777">
      <w:pPr>
        <w:rPr>
          <w:sz w:val="22"/>
          <w:szCs w:val="22"/>
        </w:rPr>
      </w:pPr>
    </w:p>
    <w:p w:rsidRPr="001D662B" w:rsidR="00776D5B" w:rsidP="008F226D" w:rsidRDefault="00776D5B" w14:paraId="4AC8D362" w14:textId="77777777">
      <w:pPr>
        <w:widowControl w:val="0"/>
        <w:jc w:val="both"/>
        <w:rPr>
          <w:rFonts w:ascii="Calibri" w:hAnsi="Calibri" w:cs="Calibri"/>
          <w:sz w:val="22"/>
          <w:szCs w:val="22"/>
        </w:rPr>
      </w:pPr>
      <w:r w:rsidRPr="001D662B">
        <w:rPr>
          <w:rFonts w:ascii="Calibri" w:hAnsi="Calibri" w:cs="Calibri"/>
          <w:sz w:val="22"/>
          <w:szCs w:val="22"/>
          <w:u w:val="single"/>
        </w:rPr>
        <w:t>Nota para el estudiante</w:t>
      </w:r>
      <w:r w:rsidRPr="001D662B">
        <w:rPr>
          <w:rFonts w:ascii="Calibri" w:hAnsi="Calibri" w:cs="Calibri"/>
          <w:sz w:val="22"/>
          <w:szCs w:val="22"/>
        </w:rPr>
        <w:t xml:space="preserve">: Las actividades de los cursos pueden ser de dos tipos. Las actividades </w:t>
      </w:r>
      <w:r w:rsidRPr="001D662B">
        <w:rPr>
          <w:rFonts w:ascii="Calibri" w:hAnsi="Calibri" w:cs="Calibri"/>
          <w:b/>
          <w:bCs/>
          <w:sz w:val="22"/>
          <w:szCs w:val="22"/>
        </w:rPr>
        <w:t>sincrónicas</w:t>
      </w:r>
      <w:r w:rsidRPr="001D662B">
        <w:rPr>
          <w:rFonts w:ascii="Calibri" w:hAnsi="Calibri" w:cs="Calibri"/>
          <w:sz w:val="22"/>
          <w:szCs w:val="22"/>
        </w:rPr>
        <w:t xml:space="preserve"> son aquellas que se realizan en tiempo real (videoconferencias). Todos los participantes deben estar conectados al mismo tiempo para realizar las actividades.  Las actividades </w:t>
      </w:r>
      <w:r w:rsidRPr="001D662B">
        <w:rPr>
          <w:rFonts w:ascii="Calibri" w:hAnsi="Calibri" w:cs="Calibri"/>
          <w:b/>
          <w:bCs/>
          <w:sz w:val="22"/>
          <w:szCs w:val="22"/>
        </w:rPr>
        <w:t>asincrónicas</w:t>
      </w:r>
      <w:r w:rsidRPr="001D662B">
        <w:rPr>
          <w:rFonts w:ascii="Calibri" w:hAnsi="Calibri" w:cs="Calibri"/>
          <w:sz w:val="22"/>
          <w:szCs w:val="22"/>
        </w:rPr>
        <w:t xml:space="preserve"> son las que se realizan en tiempo diferido, no importa el espacio ni el tiempo en el que se encuentren los participantes, lo importante es realizar la actividad propuesta dentro del plazo estipulado. Estas últimas actividades pueden ser foros, wikis, lectura guiada y se complementan con las actividades sincrónicas en el desarrollo de cada sesión. </w:t>
      </w:r>
    </w:p>
    <w:p w:rsidRPr="001D662B" w:rsidR="001F27AD" w:rsidP="00482BD0" w:rsidRDefault="00766648" w14:paraId="392FDD71" w14:textId="77777777">
      <w:pPr>
        <w:pStyle w:val="Ttulo1"/>
        <w:numPr>
          <w:ilvl w:val="0"/>
          <w:numId w:val="1"/>
        </w:numPr>
        <w:ind w:left="567" w:hanging="567"/>
        <w:rPr>
          <w:rFonts w:ascii="Calibri" w:hAnsi="Calibri" w:cs="Calibri"/>
          <w:sz w:val="22"/>
          <w:szCs w:val="22"/>
        </w:rPr>
      </w:pPr>
      <w:r w:rsidRPr="225C89C8" w:rsidR="00766648">
        <w:rPr>
          <w:rFonts w:ascii="Calibri" w:hAnsi="Calibri" w:cs="Calibri"/>
          <w:sz w:val="22"/>
          <w:szCs w:val="22"/>
        </w:rPr>
        <w:t>METODOLOGÍA</w:t>
      </w:r>
    </w:p>
    <w:p w:rsidRPr="001D662B" w:rsidR="001F27AD" w:rsidP="008F226D" w:rsidRDefault="001F27AD" w14:paraId="384BA73E" w14:textId="77777777">
      <w:pPr>
        <w:tabs>
          <w:tab w:val="left" w:pos="567"/>
        </w:tabs>
        <w:ind w:left="567"/>
        <w:jc w:val="both"/>
        <w:rPr>
          <w:rFonts w:asciiTheme="minorHAnsi" w:hAnsiTheme="minorHAnsi" w:cstheme="minorHAnsi"/>
          <w:b/>
          <w:sz w:val="22"/>
          <w:szCs w:val="22"/>
        </w:rPr>
      </w:pPr>
    </w:p>
    <w:p w:rsidRPr="001D662B" w:rsidR="009507D9" w:rsidP="008F226D" w:rsidRDefault="009507D9" w14:paraId="21AE759D" w14:textId="3D345DC3">
      <w:pPr>
        <w:jc w:val="both"/>
        <w:rPr>
          <w:rFonts w:asciiTheme="minorHAnsi" w:hAnsiTheme="minorHAnsi" w:cstheme="minorHAnsi"/>
          <w:sz w:val="22"/>
          <w:szCs w:val="22"/>
        </w:rPr>
      </w:pPr>
      <w:r w:rsidRPr="001D662B">
        <w:rPr>
          <w:rFonts w:asciiTheme="minorHAnsi" w:hAnsiTheme="minorHAnsi" w:cstheme="minorHAnsi"/>
          <w:sz w:val="22"/>
          <w:szCs w:val="22"/>
        </w:rPr>
        <w:t xml:space="preserve">Exposición de temas con aprendizaje basado en análisis y resolución de casos, con participación del estudiante de manera individual y grupal a través de debates y presentaciones. Esto incluye construcción de propuestas. El dictado se complementará con lecturas obligatorias y opcionales que contribuirán con el aprendizaje, de modo que las y los alumnos se encuentren en la capacidad de estructurar problemas públicos, así como de elaborar propuestas de políticas públicas con enfoque de resultados y programación presupuestal en el marco </w:t>
      </w:r>
      <w:r w:rsidRPr="001D662B" w:rsidR="00352591">
        <w:rPr>
          <w:rFonts w:asciiTheme="minorHAnsi" w:hAnsiTheme="minorHAnsi" w:cstheme="minorHAnsi"/>
          <w:sz w:val="22"/>
          <w:szCs w:val="22"/>
        </w:rPr>
        <w:t>de la normativa de</w:t>
      </w:r>
      <w:r w:rsidRPr="001D662B">
        <w:rPr>
          <w:rFonts w:asciiTheme="minorHAnsi" w:hAnsiTheme="minorHAnsi" w:cstheme="minorHAnsi"/>
          <w:sz w:val="22"/>
          <w:szCs w:val="22"/>
        </w:rPr>
        <w:t xml:space="preserve"> </w:t>
      </w:r>
      <w:r w:rsidRPr="001D662B" w:rsidR="00352591">
        <w:rPr>
          <w:rFonts w:asciiTheme="minorHAnsi" w:hAnsiTheme="minorHAnsi" w:cstheme="minorHAnsi"/>
          <w:sz w:val="22"/>
          <w:szCs w:val="22"/>
        </w:rPr>
        <w:t>gestión vigente</w:t>
      </w:r>
      <w:r w:rsidRPr="001D662B">
        <w:rPr>
          <w:rFonts w:asciiTheme="minorHAnsi" w:hAnsiTheme="minorHAnsi" w:cstheme="minorHAnsi"/>
          <w:sz w:val="22"/>
          <w:szCs w:val="22"/>
        </w:rPr>
        <w:t xml:space="preserve"> en Perú. </w:t>
      </w:r>
    </w:p>
    <w:p w:rsidRPr="001D662B" w:rsidR="00440DA0" w:rsidP="00482BD0" w:rsidRDefault="00D3761F" w14:paraId="1D7B270A" w14:textId="07B5A794">
      <w:pPr>
        <w:pStyle w:val="Ttulo1"/>
        <w:numPr>
          <w:ilvl w:val="0"/>
          <w:numId w:val="1"/>
        </w:numPr>
        <w:ind w:left="567" w:hanging="567"/>
        <w:rPr>
          <w:rFonts w:ascii="Calibri" w:hAnsi="Calibri" w:cs="Calibri"/>
          <w:sz w:val="22"/>
          <w:szCs w:val="22"/>
        </w:rPr>
      </w:pPr>
      <w:r w:rsidRPr="225C89C8" w:rsidR="00D3761F">
        <w:rPr>
          <w:rFonts w:ascii="Calibri" w:hAnsi="Calibri" w:cs="Calibri"/>
          <w:sz w:val="22"/>
          <w:szCs w:val="22"/>
        </w:rPr>
        <w:t>SISTEMA DE EVALUACIÓN</w:t>
      </w:r>
    </w:p>
    <w:p w:rsidRPr="001D662B" w:rsidR="00607785" w:rsidP="008F226D" w:rsidRDefault="00607785" w14:paraId="4F904CB7" w14:textId="77777777">
      <w:pPr>
        <w:tabs>
          <w:tab w:val="left" w:pos="2694"/>
          <w:tab w:val="left" w:pos="3119"/>
          <w:tab w:val="left" w:pos="3544"/>
          <w:tab w:val="left" w:pos="6521"/>
        </w:tabs>
        <w:overflowPunct w:val="0"/>
        <w:autoSpaceDE w:val="0"/>
        <w:autoSpaceDN w:val="0"/>
        <w:adjustRightInd w:val="0"/>
        <w:ind w:left="567"/>
        <w:jc w:val="both"/>
        <w:textAlignment w:val="baseline"/>
        <w:rPr>
          <w:rFonts w:ascii="Calibri" w:hAnsi="Calibri" w:cs="Calibri"/>
          <w:sz w:val="22"/>
          <w:szCs w:val="22"/>
          <w:lang w:val="es-MX"/>
        </w:rPr>
      </w:pPr>
    </w:p>
    <w:tbl>
      <w:tblPr>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28"/>
        <w:gridCol w:w="1203"/>
        <w:gridCol w:w="5463"/>
      </w:tblGrid>
      <w:tr w:rsidRPr="001D662B" w:rsidR="008B3F9B" w:rsidTr="00096E25" w14:paraId="39D8F8C9" w14:textId="77777777">
        <w:trPr>
          <w:trHeight w:val="597"/>
          <w:jc w:val="center"/>
        </w:trPr>
        <w:tc>
          <w:tcPr>
            <w:tcW w:w="1828" w:type="dxa"/>
            <w:vAlign w:val="center"/>
          </w:tcPr>
          <w:p w:rsidRPr="001D662B" w:rsidR="00FE36B2" w:rsidP="008F226D" w:rsidRDefault="771BAE40" w14:paraId="2A1F701D" w14:textId="5AA48A84">
            <w:pPr>
              <w:jc w:val="center"/>
              <w:rPr>
                <w:rFonts w:asciiTheme="minorHAnsi" w:hAnsiTheme="minorHAnsi" w:cstheme="minorHAnsi"/>
                <w:b/>
                <w:bCs/>
                <w:sz w:val="22"/>
                <w:szCs w:val="22"/>
              </w:rPr>
            </w:pPr>
            <w:r w:rsidRPr="001D662B">
              <w:rPr>
                <w:rFonts w:asciiTheme="minorHAnsi" w:hAnsiTheme="minorHAnsi" w:cstheme="minorHAnsi"/>
                <w:b/>
                <w:bCs/>
                <w:sz w:val="22"/>
                <w:szCs w:val="22"/>
              </w:rPr>
              <w:t>Evaluación</w:t>
            </w:r>
          </w:p>
        </w:tc>
        <w:tc>
          <w:tcPr>
            <w:tcW w:w="1203" w:type="dxa"/>
            <w:vAlign w:val="center"/>
          </w:tcPr>
          <w:p w:rsidRPr="001D662B" w:rsidR="008B3F9B" w:rsidP="008F226D" w:rsidRDefault="008B3F9B" w14:paraId="3F27C703" w14:textId="77777777">
            <w:pPr>
              <w:jc w:val="center"/>
              <w:rPr>
                <w:rFonts w:asciiTheme="minorHAnsi" w:hAnsiTheme="minorHAnsi" w:cstheme="minorHAnsi"/>
                <w:b/>
                <w:bCs/>
                <w:sz w:val="22"/>
                <w:szCs w:val="22"/>
              </w:rPr>
            </w:pPr>
            <w:r w:rsidRPr="001D662B">
              <w:rPr>
                <w:rFonts w:asciiTheme="minorHAnsi" w:hAnsiTheme="minorHAnsi" w:cstheme="minorHAnsi"/>
                <w:b/>
                <w:bCs/>
                <w:sz w:val="22"/>
                <w:szCs w:val="22"/>
              </w:rPr>
              <w:t>Porcentaje</w:t>
            </w:r>
          </w:p>
        </w:tc>
        <w:tc>
          <w:tcPr>
            <w:tcW w:w="5463" w:type="dxa"/>
            <w:vAlign w:val="center"/>
          </w:tcPr>
          <w:p w:rsidRPr="001D662B" w:rsidR="008B3F9B" w:rsidP="008F226D" w:rsidRDefault="008B3F9B" w14:paraId="22CFFE3A" w14:textId="77777777">
            <w:pPr>
              <w:jc w:val="center"/>
              <w:rPr>
                <w:rFonts w:asciiTheme="minorHAnsi" w:hAnsiTheme="minorHAnsi" w:cstheme="minorHAnsi"/>
                <w:b/>
                <w:bCs/>
                <w:sz w:val="22"/>
                <w:szCs w:val="22"/>
              </w:rPr>
            </w:pPr>
            <w:r w:rsidRPr="001D662B">
              <w:rPr>
                <w:rFonts w:asciiTheme="minorHAnsi" w:hAnsiTheme="minorHAnsi" w:cstheme="minorHAnsi"/>
                <w:b/>
                <w:bCs/>
                <w:sz w:val="22"/>
                <w:szCs w:val="22"/>
              </w:rPr>
              <w:t>Actividades que comprende</w:t>
            </w:r>
          </w:p>
        </w:tc>
      </w:tr>
      <w:tr w:rsidRPr="001D662B" w:rsidR="009332FE" w:rsidTr="00096E25" w14:paraId="12A7D96C" w14:textId="77777777">
        <w:trPr>
          <w:trHeight w:val="620"/>
          <w:jc w:val="center"/>
        </w:trPr>
        <w:tc>
          <w:tcPr>
            <w:tcW w:w="1828" w:type="dxa"/>
            <w:vAlign w:val="center"/>
          </w:tcPr>
          <w:p w:rsidRPr="001D662B" w:rsidR="009332FE" w:rsidP="008F226D" w:rsidRDefault="009332FE" w14:paraId="1A4603E1" w14:textId="77777777">
            <w:pPr>
              <w:jc w:val="center"/>
              <w:rPr>
                <w:rFonts w:asciiTheme="minorHAnsi" w:hAnsiTheme="minorHAnsi" w:cstheme="minorHAnsi"/>
                <w:bCs/>
                <w:sz w:val="22"/>
                <w:szCs w:val="22"/>
              </w:rPr>
            </w:pPr>
          </w:p>
          <w:p w:rsidRPr="001D662B" w:rsidR="009332FE" w:rsidP="008F226D" w:rsidRDefault="009332FE" w14:paraId="0B0F866A" w14:textId="77777777">
            <w:pPr>
              <w:spacing w:line="259" w:lineRule="auto"/>
              <w:jc w:val="center"/>
              <w:rPr>
                <w:rFonts w:asciiTheme="minorHAnsi" w:hAnsiTheme="minorHAnsi" w:cstheme="minorHAnsi"/>
                <w:bCs/>
                <w:sz w:val="22"/>
                <w:szCs w:val="22"/>
              </w:rPr>
            </w:pPr>
            <w:r w:rsidRPr="001D662B">
              <w:rPr>
                <w:rFonts w:asciiTheme="minorHAnsi" w:hAnsiTheme="minorHAnsi" w:cstheme="minorHAnsi"/>
                <w:bCs/>
                <w:sz w:val="22"/>
                <w:szCs w:val="22"/>
              </w:rPr>
              <w:t>Evaluación 1</w:t>
            </w:r>
          </w:p>
          <w:p w:rsidRPr="001D662B" w:rsidR="009332FE" w:rsidP="008F226D" w:rsidRDefault="009332FE" w14:paraId="5F96A722" w14:textId="77777777">
            <w:pPr>
              <w:rPr>
                <w:rFonts w:asciiTheme="minorHAnsi" w:hAnsiTheme="minorHAnsi" w:cstheme="minorHAnsi"/>
                <w:bCs/>
                <w:sz w:val="22"/>
                <w:szCs w:val="22"/>
              </w:rPr>
            </w:pPr>
          </w:p>
        </w:tc>
        <w:tc>
          <w:tcPr>
            <w:tcW w:w="1203" w:type="dxa"/>
            <w:vAlign w:val="center"/>
          </w:tcPr>
          <w:p w:rsidRPr="001D662B" w:rsidR="009332FE" w:rsidP="008F226D" w:rsidRDefault="009332FE" w14:paraId="498DFBC8" w14:textId="77777777">
            <w:pPr>
              <w:jc w:val="center"/>
              <w:rPr>
                <w:rFonts w:asciiTheme="minorHAnsi" w:hAnsiTheme="minorHAnsi" w:cstheme="minorHAnsi"/>
                <w:sz w:val="22"/>
                <w:szCs w:val="22"/>
              </w:rPr>
            </w:pPr>
            <w:r w:rsidRPr="001D662B">
              <w:rPr>
                <w:rFonts w:asciiTheme="minorHAnsi" w:hAnsiTheme="minorHAnsi" w:cstheme="minorHAnsi"/>
                <w:sz w:val="22"/>
                <w:szCs w:val="22"/>
              </w:rPr>
              <w:t>30%</w:t>
            </w:r>
          </w:p>
        </w:tc>
        <w:tc>
          <w:tcPr>
            <w:tcW w:w="5463" w:type="dxa"/>
            <w:vAlign w:val="center"/>
          </w:tcPr>
          <w:p w:rsidRPr="001D662B" w:rsidR="00D6532A" w:rsidP="008F226D" w:rsidRDefault="00D6532A" w14:paraId="695A01EB" w14:textId="5E326395">
            <w:pPr>
              <w:jc w:val="both"/>
              <w:rPr>
                <w:rFonts w:asciiTheme="minorHAnsi" w:hAnsiTheme="minorHAnsi" w:cstheme="minorHAnsi"/>
                <w:sz w:val="22"/>
                <w:szCs w:val="22"/>
              </w:rPr>
            </w:pPr>
            <w:r w:rsidRPr="001D662B">
              <w:rPr>
                <w:rFonts w:asciiTheme="minorHAnsi" w:hAnsiTheme="minorHAnsi" w:cstheme="minorHAnsi"/>
                <w:sz w:val="22"/>
                <w:szCs w:val="22"/>
              </w:rPr>
              <w:t xml:space="preserve">Tarea </w:t>
            </w:r>
            <w:r w:rsidRPr="001D662B" w:rsidR="009E4F7C">
              <w:rPr>
                <w:rFonts w:asciiTheme="minorHAnsi" w:hAnsiTheme="minorHAnsi" w:cstheme="minorHAnsi"/>
                <w:sz w:val="22"/>
                <w:szCs w:val="22"/>
              </w:rPr>
              <w:t xml:space="preserve">grupal </w:t>
            </w:r>
            <w:r w:rsidRPr="001D662B">
              <w:rPr>
                <w:rFonts w:asciiTheme="minorHAnsi" w:hAnsiTheme="minorHAnsi" w:cstheme="minorHAnsi"/>
                <w:sz w:val="22"/>
                <w:szCs w:val="22"/>
              </w:rPr>
              <w:t>1: 20%</w:t>
            </w:r>
          </w:p>
          <w:p w:rsidRPr="001D662B" w:rsidR="00D6532A" w:rsidP="008F226D" w:rsidRDefault="00D6532A" w14:paraId="5B95CD12" w14:textId="093ECA5C">
            <w:pPr>
              <w:jc w:val="both"/>
              <w:rPr>
                <w:rFonts w:asciiTheme="minorHAnsi" w:hAnsiTheme="minorHAnsi" w:cstheme="minorHAnsi"/>
                <w:iCs/>
                <w:sz w:val="22"/>
                <w:szCs w:val="22"/>
              </w:rPr>
            </w:pPr>
            <w:r w:rsidRPr="001D662B">
              <w:rPr>
                <w:rFonts w:asciiTheme="minorHAnsi" w:hAnsiTheme="minorHAnsi" w:cstheme="minorHAnsi"/>
                <w:iCs/>
                <w:sz w:val="22"/>
                <w:szCs w:val="22"/>
              </w:rPr>
              <w:t xml:space="preserve">Tarea </w:t>
            </w:r>
            <w:r w:rsidRPr="001D662B" w:rsidR="009E4F7C">
              <w:rPr>
                <w:rFonts w:asciiTheme="minorHAnsi" w:hAnsiTheme="minorHAnsi" w:cstheme="minorHAnsi"/>
                <w:iCs/>
                <w:sz w:val="22"/>
                <w:szCs w:val="22"/>
              </w:rPr>
              <w:t xml:space="preserve">grupal </w:t>
            </w:r>
            <w:r w:rsidRPr="001D662B">
              <w:rPr>
                <w:rFonts w:asciiTheme="minorHAnsi" w:hAnsiTheme="minorHAnsi" w:cstheme="minorHAnsi"/>
                <w:iCs/>
                <w:sz w:val="22"/>
                <w:szCs w:val="22"/>
              </w:rPr>
              <w:t>2: 10%</w:t>
            </w:r>
          </w:p>
        </w:tc>
      </w:tr>
      <w:tr w:rsidRPr="001D662B" w:rsidR="009332FE" w:rsidTr="00096E25" w14:paraId="479FBD2B" w14:textId="77777777">
        <w:trPr>
          <w:trHeight w:val="764"/>
          <w:jc w:val="center"/>
        </w:trPr>
        <w:tc>
          <w:tcPr>
            <w:tcW w:w="1828" w:type="dxa"/>
            <w:vAlign w:val="center"/>
          </w:tcPr>
          <w:p w:rsidRPr="001D662B" w:rsidR="009332FE" w:rsidP="008F226D" w:rsidRDefault="009332FE" w14:paraId="51948EEF" w14:textId="77777777">
            <w:pPr>
              <w:spacing w:line="259" w:lineRule="auto"/>
              <w:jc w:val="center"/>
              <w:rPr>
                <w:rFonts w:asciiTheme="minorHAnsi" w:hAnsiTheme="minorHAnsi" w:cstheme="minorHAnsi"/>
                <w:bCs/>
                <w:sz w:val="22"/>
                <w:szCs w:val="22"/>
              </w:rPr>
            </w:pPr>
            <w:r w:rsidRPr="001D662B">
              <w:rPr>
                <w:rFonts w:asciiTheme="minorHAnsi" w:hAnsiTheme="minorHAnsi" w:cstheme="minorHAnsi"/>
                <w:bCs/>
                <w:sz w:val="22"/>
                <w:szCs w:val="22"/>
              </w:rPr>
              <w:t>Evaluación 2</w:t>
            </w:r>
          </w:p>
          <w:p w:rsidRPr="001D662B" w:rsidR="009332FE" w:rsidP="008F226D" w:rsidRDefault="009332FE" w14:paraId="10079C49" w14:textId="6DA44268">
            <w:pPr>
              <w:tabs>
                <w:tab w:val="left" w:pos="447"/>
              </w:tabs>
              <w:spacing w:line="259" w:lineRule="auto"/>
              <w:jc w:val="center"/>
              <w:rPr>
                <w:rFonts w:asciiTheme="minorHAnsi" w:hAnsiTheme="minorHAnsi" w:cstheme="minorHAnsi"/>
                <w:bCs/>
                <w:sz w:val="22"/>
                <w:szCs w:val="22"/>
              </w:rPr>
            </w:pPr>
          </w:p>
        </w:tc>
        <w:tc>
          <w:tcPr>
            <w:tcW w:w="1203" w:type="dxa"/>
            <w:vAlign w:val="center"/>
          </w:tcPr>
          <w:p w:rsidRPr="001D662B" w:rsidR="009332FE" w:rsidP="008F226D" w:rsidRDefault="009332FE" w14:paraId="263416A3" w14:textId="77777777">
            <w:pPr>
              <w:jc w:val="center"/>
              <w:rPr>
                <w:rFonts w:asciiTheme="minorHAnsi" w:hAnsiTheme="minorHAnsi" w:cstheme="minorHAnsi"/>
                <w:sz w:val="22"/>
                <w:szCs w:val="22"/>
              </w:rPr>
            </w:pPr>
            <w:r w:rsidRPr="001D662B">
              <w:rPr>
                <w:rFonts w:asciiTheme="minorHAnsi" w:hAnsiTheme="minorHAnsi" w:cstheme="minorHAnsi"/>
                <w:sz w:val="22"/>
                <w:szCs w:val="22"/>
              </w:rPr>
              <w:t>40%</w:t>
            </w:r>
          </w:p>
        </w:tc>
        <w:tc>
          <w:tcPr>
            <w:tcW w:w="5463" w:type="dxa"/>
            <w:vAlign w:val="center"/>
          </w:tcPr>
          <w:p w:rsidRPr="001D662B" w:rsidR="009332FE" w:rsidP="00367ABA" w:rsidRDefault="009E4F7C" w14:paraId="5220BBB2" w14:textId="402813D3">
            <w:pPr>
              <w:jc w:val="both"/>
              <w:rPr>
                <w:rFonts w:asciiTheme="minorHAnsi" w:hAnsiTheme="minorHAnsi" w:cstheme="minorHAnsi"/>
                <w:iCs/>
                <w:sz w:val="22"/>
                <w:szCs w:val="22"/>
              </w:rPr>
            </w:pPr>
            <w:r w:rsidRPr="001D662B">
              <w:rPr>
                <w:rFonts w:asciiTheme="minorHAnsi" w:hAnsiTheme="minorHAnsi" w:cstheme="minorHAnsi"/>
                <w:sz w:val="22"/>
                <w:szCs w:val="22"/>
              </w:rPr>
              <w:t>Trabajo final</w:t>
            </w:r>
            <w:r w:rsidRPr="001D662B" w:rsidR="00D6532A">
              <w:rPr>
                <w:rFonts w:asciiTheme="minorHAnsi" w:hAnsiTheme="minorHAnsi" w:cstheme="minorHAnsi"/>
                <w:sz w:val="22"/>
                <w:szCs w:val="22"/>
              </w:rPr>
              <w:t xml:space="preserve">: </w:t>
            </w:r>
            <w:r w:rsidRPr="001D662B">
              <w:rPr>
                <w:rFonts w:asciiTheme="minorHAnsi" w:hAnsiTheme="minorHAnsi" w:cstheme="minorHAnsi"/>
                <w:iCs/>
                <w:sz w:val="22"/>
                <w:szCs w:val="22"/>
              </w:rPr>
              <w:t>Construcción de Objetivo y Acción Estratégicos, Acciones Operativas y Programación de metas y presupuesto</w:t>
            </w:r>
          </w:p>
        </w:tc>
      </w:tr>
      <w:tr w:rsidRPr="001D662B" w:rsidR="009332FE" w:rsidTr="00096E25" w14:paraId="376F09CF" w14:textId="77777777">
        <w:trPr>
          <w:trHeight w:val="746"/>
          <w:jc w:val="center"/>
        </w:trPr>
        <w:tc>
          <w:tcPr>
            <w:tcW w:w="1828" w:type="dxa"/>
            <w:vAlign w:val="center"/>
          </w:tcPr>
          <w:p w:rsidRPr="001D662B" w:rsidR="009332FE" w:rsidP="008F226D" w:rsidRDefault="009332FE" w14:paraId="17886FBD" w14:textId="62F3BB22">
            <w:pPr>
              <w:jc w:val="center"/>
              <w:rPr>
                <w:rFonts w:asciiTheme="minorHAnsi" w:hAnsiTheme="minorHAnsi" w:cstheme="minorHAnsi"/>
                <w:bCs/>
                <w:sz w:val="22"/>
                <w:szCs w:val="22"/>
              </w:rPr>
            </w:pPr>
            <w:r w:rsidRPr="001D662B">
              <w:rPr>
                <w:rFonts w:asciiTheme="minorHAnsi" w:hAnsiTheme="minorHAnsi" w:cstheme="minorHAnsi"/>
                <w:bCs/>
                <w:sz w:val="22"/>
                <w:szCs w:val="22"/>
              </w:rPr>
              <w:t>Evaluación 3</w:t>
            </w:r>
          </w:p>
        </w:tc>
        <w:tc>
          <w:tcPr>
            <w:tcW w:w="1203" w:type="dxa"/>
            <w:vAlign w:val="center"/>
          </w:tcPr>
          <w:p w:rsidRPr="001D662B" w:rsidR="009332FE" w:rsidP="008F226D" w:rsidRDefault="009332FE" w14:paraId="4C664BD0" w14:textId="77777777">
            <w:pPr>
              <w:jc w:val="center"/>
              <w:rPr>
                <w:rFonts w:asciiTheme="minorHAnsi" w:hAnsiTheme="minorHAnsi" w:cstheme="minorHAnsi"/>
                <w:sz w:val="22"/>
                <w:szCs w:val="22"/>
              </w:rPr>
            </w:pPr>
            <w:r w:rsidRPr="001D662B">
              <w:rPr>
                <w:rFonts w:asciiTheme="minorHAnsi" w:hAnsiTheme="minorHAnsi" w:cstheme="minorHAnsi"/>
                <w:sz w:val="22"/>
                <w:szCs w:val="22"/>
              </w:rPr>
              <w:t>30%</w:t>
            </w:r>
          </w:p>
        </w:tc>
        <w:tc>
          <w:tcPr>
            <w:tcW w:w="5463" w:type="dxa"/>
            <w:vAlign w:val="center"/>
          </w:tcPr>
          <w:p w:rsidRPr="001D662B" w:rsidR="009332FE" w:rsidP="008F226D" w:rsidRDefault="00D6532A" w14:paraId="17E6C347" w14:textId="25BCA757">
            <w:pPr>
              <w:spacing w:line="0" w:lineRule="atLeast"/>
              <w:rPr>
                <w:rFonts w:asciiTheme="minorHAnsi" w:hAnsiTheme="minorHAnsi" w:cstheme="minorHAnsi"/>
                <w:sz w:val="22"/>
                <w:szCs w:val="22"/>
              </w:rPr>
            </w:pPr>
            <w:r w:rsidRPr="001D662B">
              <w:rPr>
                <w:rFonts w:asciiTheme="minorHAnsi" w:hAnsiTheme="minorHAnsi" w:cstheme="minorHAnsi"/>
                <w:sz w:val="22"/>
                <w:szCs w:val="22"/>
              </w:rPr>
              <w:t xml:space="preserve">Tarea </w:t>
            </w:r>
            <w:r w:rsidRPr="001D662B" w:rsidR="009E4F7C">
              <w:rPr>
                <w:rFonts w:asciiTheme="minorHAnsi" w:hAnsiTheme="minorHAnsi" w:cstheme="minorHAnsi"/>
                <w:sz w:val="22"/>
                <w:szCs w:val="22"/>
              </w:rPr>
              <w:t xml:space="preserve">grupal </w:t>
            </w:r>
            <w:r w:rsidRPr="001D662B">
              <w:rPr>
                <w:rFonts w:asciiTheme="minorHAnsi" w:hAnsiTheme="minorHAnsi" w:cstheme="minorHAnsi"/>
                <w:sz w:val="22"/>
                <w:szCs w:val="22"/>
              </w:rPr>
              <w:t>3: 20%</w:t>
            </w:r>
          </w:p>
          <w:p w:rsidRPr="001D662B" w:rsidR="009332FE" w:rsidP="008F226D" w:rsidRDefault="00D6532A" w14:paraId="0ADE2A73" w14:textId="60ADAC2D">
            <w:pPr>
              <w:spacing w:line="0" w:lineRule="atLeast"/>
              <w:rPr>
                <w:rFonts w:asciiTheme="minorHAnsi" w:hAnsiTheme="minorHAnsi" w:cstheme="minorHAnsi"/>
                <w:sz w:val="22"/>
                <w:szCs w:val="22"/>
              </w:rPr>
            </w:pPr>
            <w:r w:rsidRPr="001D662B">
              <w:rPr>
                <w:rFonts w:asciiTheme="minorHAnsi" w:hAnsiTheme="minorHAnsi" w:cstheme="minorHAnsi"/>
                <w:sz w:val="22"/>
                <w:szCs w:val="22"/>
              </w:rPr>
              <w:t>Participación en clase: 10%</w:t>
            </w:r>
          </w:p>
          <w:p w:rsidRPr="001D662B" w:rsidR="009332FE" w:rsidP="008F226D" w:rsidRDefault="009332FE" w14:paraId="6D9C8D39" w14:textId="4770FA8E">
            <w:pPr>
              <w:tabs>
                <w:tab w:val="left" w:pos="560"/>
              </w:tabs>
              <w:jc w:val="both"/>
              <w:rPr>
                <w:rFonts w:asciiTheme="minorHAnsi" w:hAnsiTheme="minorHAnsi" w:cstheme="minorHAnsi"/>
                <w:i/>
                <w:sz w:val="22"/>
                <w:szCs w:val="22"/>
              </w:rPr>
            </w:pPr>
          </w:p>
        </w:tc>
      </w:tr>
    </w:tbl>
    <w:p w:rsidRPr="001D662B" w:rsidR="0031795A" w:rsidP="008F226D" w:rsidRDefault="0031795A" w14:paraId="0A4F7224" w14:textId="13CB1CC1">
      <w:pPr>
        <w:overflowPunct w:val="0"/>
        <w:autoSpaceDE w:val="0"/>
        <w:autoSpaceDN w:val="0"/>
        <w:adjustRightInd w:val="0"/>
        <w:jc w:val="both"/>
        <w:textAlignment w:val="baseline"/>
        <w:rPr>
          <w:rFonts w:ascii="Calibri" w:hAnsi="Calibri" w:cs="Calibri"/>
          <w:b/>
          <w:bCs/>
          <w:sz w:val="22"/>
          <w:szCs w:val="22"/>
          <w:lang w:val="es-ES"/>
        </w:rPr>
      </w:pPr>
    </w:p>
    <w:p w:rsidRPr="00F93C28" w:rsidR="475F9790" w:rsidP="475F9790" w:rsidRDefault="475F9790" w14:paraId="5150FADD" w14:textId="56F2C373">
      <w:pPr>
        <w:jc w:val="both"/>
        <w:rPr>
          <w:rFonts w:ascii="Calibri" w:hAnsi="Calibri" w:eastAsia="Calibri" w:cs="Calibri"/>
          <w:color w:val="000000" w:themeColor="text1"/>
          <w:sz w:val="22"/>
          <w:szCs w:val="22"/>
        </w:rPr>
      </w:pPr>
      <w:r w:rsidRPr="00F93C28">
        <w:rPr>
          <w:rFonts w:ascii="Calibri" w:hAnsi="Calibri" w:eastAsia="Calibri" w:cs="Calibri"/>
          <w:color w:val="000000" w:themeColor="text1"/>
          <w:sz w:val="22"/>
          <w:szCs w:val="22"/>
          <w:lang w:val="es-ES"/>
        </w:rPr>
        <w:t>Nota importante: La redacción de cualquier trabajo, actividad o evaluación del curso debe tener en cuenta el correcto citado de las fuentes. Cualquier evidencia de plagio, será tratada como indica el Reglamento Académico de la Escuela de Posgrado. Esto implica que la actividad de evaluación será calificada con nota cero (00) e informado a la Dirección de la Escuela de Posgrado a fin de cumplir con el procedimiento correspondiente.</w:t>
      </w:r>
    </w:p>
    <w:p w:rsidR="475F9790" w:rsidP="475F9790" w:rsidRDefault="475F9790" w14:paraId="3DD8AB3E" w14:textId="6FB2690E">
      <w:pPr>
        <w:ind w:left="284"/>
        <w:jc w:val="both"/>
        <w:rPr>
          <w:rFonts w:ascii="Calibri" w:hAnsi="Calibri" w:cs="Calibri"/>
          <w:b/>
        </w:rPr>
      </w:pPr>
    </w:p>
    <w:p w:rsidRPr="001D662B" w:rsidR="009332FE" w:rsidDel="003F30F0" w:rsidP="008F226D" w:rsidRDefault="009332FE" w14:paraId="11F4C6A8" w14:textId="3B5E955C">
      <w:pPr>
        <w:ind w:left="284"/>
        <w:jc w:val="both"/>
        <w:rPr>
          <w:rFonts w:asciiTheme="minorHAnsi" w:hAnsiTheme="minorHAnsi" w:cstheme="minorHAnsi"/>
          <w:sz w:val="22"/>
          <w:szCs w:val="22"/>
        </w:rPr>
      </w:pPr>
      <w:r w:rsidRPr="001D662B" w:rsidDel="003F30F0">
        <w:rPr>
          <w:rFonts w:asciiTheme="minorHAnsi" w:hAnsiTheme="minorHAnsi" w:cstheme="minorHAnsi"/>
          <w:b/>
          <w:bCs/>
          <w:sz w:val="22"/>
          <w:szCs w:val="22"/>
        </w:rPr>
        <w:t xml:space="preserve">Participación en </w:t>
      </w:r>
      <w:proofErr w:type="gramStart"/>
      <w:r w:rsidRPr="001D662B" w:rsidDel="003F30F0">
        <w:rPr>
          <w:rFonts w:asciiTheme="minorHAnsi" w:hAnsiTheme="minorHAnsi" w:cstheme="minorHAnsi"/>
          <w:b/>
          <w:bCs/>
          <w:sz w:val="22"/>
          <w:szCs w:val="22"/>
        </w:rPr>
        <w:t>clase</w:t>
      </w:r>
      <w:r w:rsidRPr="001D662B" w:rsidDel="003F30F0">
        <w:rPr>
          <w:rFonts w:asciiTheme="minorHAnsi" w:hAnsiTheme="minorHAnsi" w:cstheme="minorHAnsi"/>
          <w:sz w:val="22"/>
          <w:szCs w:val="22"/>
        </w:rPr>
        <w:t>.-</w:t>
      </w:r>
      <w:proofErr w:type="gramEnd"/>
      <w:r w:rsidRPr="001D662B" w:rsidDel="003F30F0">
        <w:rPr>
          <w:rFonts w:asciiTheme="minorHAnsi" w:hAnsiTheme="minorHAnsi" w:cstheme="minorHAnsi"/>
          <w:sz w:val="22"/>
          <w:szCs w:val="22"/>
        </w:rPr>
        <w:t xml:space="preserve"> Abarca la participación efectiva y asertiva en clase y en la resolución de casos propuestos. Del mismo modo, incluye la asistencia y/o conexión idónea a las clases virtuales y la conducta que el/la alumna de</w:t>
      </w:r>
      <w:r w:rsidRPr="001D662B" w:rsidDel="003F30F0" w:rsidR="008F7083">
        <w:rPr>
          <w:rFonts w:asciiTheme="minorHAnsi" w:hAnsiTheme="minorHAnsi" w:cstheme="minorHAnsi"/>
          <w:sz w:val="22"/>
          <w:szCs w:val="22"/>
        </w:rPr>
        <w:t>sarrolla a lo largo del curso</w:t>
      </w:r>
      <w:r w:rsidRPr="001D662B" w:rsidDel="003F30F0">
        <w:rPr>
          <w:rFonts w:asciiTheme="minorHAnsi" w:hAnsiTheme="minorHAnsi" w:cstheme="minorHAnsi"/>
          <w:sz w:val="22"/>
          <w:szCs w:val="22"/>
        </w:rPr>
        <w:t xml:space="preserve">. </w:t>
      </w:r>
    </w:p>
    <w:p w:rsidRPr="001D662B" w:rsidR="009332FE" w:rsidP="008F226D" w:rsidRDefault="009332FE" w14:paraId="7675E37C" w14:textId="77777777">
      <w:pPr>
        <w:ind w:left="284"/>
        <w:jc w:val="both"/>
        <w:rPr>
          <w:rFonts w:asciiTheme="minorHAnsi" w:hAnsiTheme="minorHAnsi" w:cstheme="minorHAnsi"/>
          <w:sz w:val="22"/>
          <w:szCs w:val="22"/>
        </w:rPr>
      </w:pPr>
    </w:p>
    <w:p w:rsidRPr="001D662B" w:rsidR="009332FE" w:rsidP="008F226D" w:rsidRDefault="009332FE" w14:paraId="23A4FEB0" w14:textId="2F5E7289">
      <w:pPr>
        <w:ind w:left="284"/>
        <w:jc w:val="both"/>
        <w:rPr>
          <w:rFonts w:asciiTheme="minorHAnsi" w:hAnsiTheme="minorHAnsi" w:cstheme="minorHAnsi"/>
          <w:sz w:val="22"/>
          <w:szCs w:val="22"/>
        </w:rPr>
      </w:pPr>
      <w:r w:rsidRPr="001D662B">
        <w:rPr>
          <w:rFonts w:asciiTheme="minorHAnsi" w:hAnsiTheme="minorHAnsi" w:cstheme="minorHAnsi"/>
          <w:b/>
          <w:bCs/>
          <w:sz w:val="22"/>
          <w:szCs w:val="22"/>
        </w:rPr>
        <w:lastRenderedPageBreak/>
        <w:t xml:space="preserve">Tareas </w:t>
      </w:r>
      <w:proofErr w:type="gramStart"/>
      <w:r w:rsidRPr="001D662B">
        <w:rPr>
          <w:rFonts w:asciiTheme="minorHAnsi" w:hAnsiTheme="minorHAnsi" w:cstheme="minorHAnsi"/>
          <w:b/>
          <w:bCs/>
          <w:sz w:val="22"/>
          <w:szCs w:val="22"/>
        </w:rPr>
        <w:t>grupales</w:t>
      </w:r>
      <w:r w:rsidRPr="001D662B">
        <w:rPr>
          <w:rFonts w:asciiTheme="minorHAnsi" w:hAnsiTheme="minorHAnsi" w:cstheme="minorHAnsi"/>
          <w:sz w:val="22"/>
          <w:szCs w:val="22"/>
        </w:rPr>
        <w:t>.-</w:t>
      </w:r>
      <w:proofErr w:type="gramEnd"/>
      <w:r w:rsidRPr="001D662B">
        <w:rPr>
          <w:rFonts w:asciiTheme="minorHAnsi" w:hAnsiTheme="minorHAnsi" w:cstheme="minorHAnsi"/>
          <w:sz w:val="22"/>
          <w:szCs w:val="22"/>
        </w:rPr>
        <w:t xml:space="preserve">  En el marco del Trabajo</w:t>
      </w:r>
      <w:r w:rsidRPr="001D662B" w:rsidR="008F7083">
        <w:rPr>
          <w:rFonts w:asciiTheme="minorHAnsi" w:hAnsiTheme="minorHAnsi" w:cstheme="minorHAnsi"/>
          <w:sz w:val="22"/>
          <w:szCs w:val="22"/>
        </w:rPr>
        <w:t xml:space="preserve"> final</w:t>
      </w:r>
      <w:r w:rsidRPr="001D662B">
        <w:rPr>
          <w:rFonts w:asciiTheme="minorHAnsi" w:hAnsiTheme="minorHAnsi" w:cstheme="minorHAnsi"/>
          <w:sz w:val="22"/>
          <w:szCs w:val="22"/>
        </w:rPr>
        <w:t xml:space="preserve">, deberán formarse grupos y seleccionarse problemas públicos que serán objeto de estudio, desarrollo analítico y planteamiento de propuestas; todo ello en tareas progresivas. Estas tareas deben desembocar en el Trabajo final.  </w:t>
      </w:r>
    </w:p>
    <w:p w:rsidRPr="001D662B" w:rsidR="009332FE" w:rsidP="008F226D" w:rsidRDefault="009332FE" w14:paraId="029BACEE" w14:textId="0BE314FF">
      <w:pPr>
        <w:jc w:val="both"/>
        <w:rPr>
          <w:rFonts w:asciiTheme="minorHAnsi" w:hAnsiTheme="minorHAnsi" w:cstheme="minorHAnsi"/>
          <w:sz w:val="22"/>
          <w:szCs w:val="22"/>
        </w:rPr>
      </w:pPr>
    </w:p>
    <w:p w:rsidRPr="001D662B" w:rsidR="009332FE" w:rsidP="475F9790" w:rsidRDefault="3B1AA9A6" w14:paraId="2945E45A" w14:textId="069B665A">
      <w:pPr>
        <w:ind w:left="284"/>
        <w:jc w:val="both"/>
        <w:rPr>
          <w:rFonts w:asciiTheme="minorHAnsi" w:hAnsiTheme="minorHAnsi" w:cstheme="minorBidi"/>
          <w:sz w:val="22"/>
          <w:szCs w:val="22"/>
        </w:rPr>
      </w:pPr>
      <w:r w:rsidRPr="56C39557">
        <w:rPr>
          <w:rFonts w:asciiTheme="minorHAnsi" w:hAnsiTheme="minorHAnsi" w:cstheme="minorBidi"/>
          <w:b/>
          <w:sz w:val="22"/>
          <w:szCs w:val="22"/>
        </w:rPr>
        <w:t>Trabajo</w:t>
      </w:r>
      <w:r w:rsidRPr="56C39557" w:rsidR="6920F3A0">
        <w:rPr>
          <w:rFonts w:asciiTheme="minorHAnsi" w:hAnsiTheme="minorHAnsi" w:cstheme="minorBidi"/>
          <w:b/>
          <w:sz w:val="22"/>
          <w:szCs w:val="22"/>
        </w:rPr>
        <w:t xml:space="preserve"> </w:t>
      </w:r>
      <w:proofErr w:type="gramStart"/>
      <w:r w:rsidRPr="56C39557" w:rsidR="6920F3A0">
        <w:rPr>
          <w:rFonts w:asciiTheme="minorHAnsi" w:hAnsiTheme="minorHAnsi" w:cstheme="minorBidi"/>
          <w:b/>
          <w:sz w:val="22"/>
          <w:szCs w:val="22"/>
        </w:rPr>
        <w:t>final.-</w:t>
      </w:r>
      <w:proofErr w:type="gramEnd"/>
      <w:r w:rsidRPr="475F9790" w:rsidR="6920F3A0">
        <w:rPr>
          <w:rFonts w:asciiTheme="minorHAnsi" w:hAnsiTheme="minorHAnsi" w:cstheme="minorBidi"/>
          <w:sz w:val="22"/>
          <w:szCs w:val="22"/>
        </w:rPr>
        <w:t xml:space="preserve"> Es el trabajo grupal que </w:t>
      </w:r>
      <w:r w:rsidRPr="475F9790" w:rsidR="0FD468BB">
        <w:rPr>
          <w:rFonts w:asciiTheme="minorHAnsi" w:hAnsiTheme="minorHAnsi" w:cstheme="minorBidi"/>
          <w:sz w:val="22"/>
          <w:szCs w:val="22"/>
        </w:rPr>
        <w:t xml:space="preserve">las y </w:t>
      </w:r>
      <w:r w:rsidRPr="475F9790" w:rsidR="6920F3A0">
        <w:rPr>
          <w:rFonts w:asciiTheme="minorHAnsi" w:hAnsiTheme="minorHAnsi" w:cstheme="minorBidi"/>
          <w:sz w:val="22"/>
          <w:szCs w:val="22"/>
        </w:rPr>
        <w:t>los estudiantes deberá</w:t>
      </w:r>
      <w:r w:rsidRPr="475F9790" w:rsidR="0FD468BB">
        <w:rPr>
          <w:rFonts w:asciiTheme="minorHAnsi" w:hAnsiTheme="minorHAnsi" w:cstheme="minorBidi"/>
          <w:sz w:val="22"/>
          <w:szCs w:val="22"/>
        </w:rPr>
        <w:t>n elaborar y consiste en construir propuestas de objetivos y acciones estratégicas institucionales alineadas a las políticas nacionales del campo educativo</w:t>
      </w:r>
      <w:r w:rsidRPr="475F9790" w:rsidR="6B1973EE">
        <w:rPr>
          <w:rFonts w:asciiTheme="minorHAnsi" w:hAnsiTheme="minorHAnsi" w:cstheme="minorBidi"/>
          <w:sz w:val="22"/>
          <w:szCs w:val="22"/>
        </w:rPr>
        <w:t xml:space="preserve"> (Ver Bibliografía Básica)</w:t>
      </w:r>
      <w:r w:rsidRPr="475F9790" w:rsidR="0FD468BB">
        <w:rPr>
          <w:rFonts w:asciiTheme="minorHAnsi" w:hAnsiTheme="minorHAnsi" w:cstheme="minorBidi"/>
          <w:sz w:val="22"/>
          <w:szCs w:val="22"/>
        </w:rPr>
        <w:t xml:space="preserve">, a partir del problema identificado previamente y bajo un enfoque de resultados, lo cual incluye </w:t>
      </w:r>
      <w:r w:rsidRPr="475F9790" w:rsidR="6B1973EE">
        <w:rPr>
          <w:rFonts w:asciiTheme="minorHAnsi" w:hAnsiTheme="minorHAnsi" w:cstheme="minorBidi"/>
          <w:sz w:val="22"/>
          <w:szCs w:val="22"/>
        </w:rPr>
        <w:t xml:space="preserve">plantear actividades operativas así como </w:t>
      </w:r>
      <w:r w:rsidRPr="475F9790" w:rsidR="0FD468BB">
        <w:rPr>
          <w:rFonts w:asciiTheme="minorHAnsi" w:hAnsiTheme="minorHAnsi" w:cstheme="minorBidi"/>
          <w:sz w:val="22"/>
          <w:szCs w:val="22"/>
        </w:rPr>
        <w:t>su programación física y financiera</w:t>
      </w:r>
      <w:r w:rsidRPr="475F9790" w:rsidR="6920F3A0">
        <w:rPr>
          <w:rFonts w:asciiTheme="minorHAnsi" w:hAnsiTheme="minorHAnsi" w:cstheme="minorBidi"/>
          <w:sz w:val="22"/>
          <w:szCs w:val="22"/>
        </w:rPr>
        <w:t xml:space="preserve">. </w:t>
      </w:r>
    </w:p>
    <w:p w:rsidRPr="001D662B" w:rsidR="00583A35" w:rsidP="00482BD0" w:rsidRDefault="00766648" w14:paraId="3F761590" w14:textId="460FD9AC">
      <w:pPr>
        <w:pStyle w:val="Ttulo1"/>
        <w:numPr>
          <w:ilvl w:val="0"/>
          <w:numId w:val="1"/>
        </w:numPr>
        <w:ind w:left="567" w:hanging="567"/>
        <w:rPr>
          <w:rFonts w:asciiTheme="minorHAnsi" w:hAnsiTheme="minorHAnsi" w:cstheme="minorHAnsi"/>
          <w:sz w:val="22"/>
          <w:szCs w:val="22"/>
        </w:rPr>
      </w:pPr>
      <w:r w:rsidRPr="225C89C8" w:rsidR="00766648">
        <w:rPr>
          <w:rFonts w:ascii="Calibri" w:hAnsi="Calibri" w:cs="Calibri" w:asciiTheme="minorAscii" w:hAnsiTheme="minorAscii" w:cstheme="minorAscii"/>
          <w:sz w:val="22"/>
          <w:szCs w:val="22"/>
        </w:rPr>
        <w:t>BIBLIOGRAFÍA</w:t>
      </w:r>
    </w:p>
    <w:p w:rsidRPr="001D662B" w:rsidR="30B075DD" w:rsidP="008F226D" w:rsidRDefault="30B075DD" w14:paraId="2343550C" w14:textId="692AEBBC">
      <w:pPr>
        <w:tabs>
          <w:tab w:val="left" w:pos="426"/>
        </w:tabs>
        <w:jc w:val="both"/>
        <w:rPr>
          <w:i/>
          <w:iCs/>
          <w:color w:val="002060"/>
          <w:sz w:val="22"/>
          <w:szCs w:val="22"/>
        </w:rPr>
      </w:pPr>
    </w:p>
    <w:p w:rsidRPr="001D662B" w:rsidR="00BF64EC" w:rsidP="008F226D" w:rsidRDefault="00440DA0" w14:paraId="207D2E18" w14:textId="39F3276B">
      <w:pPr>
        <w:jc w:val="both"/>
        <w:rPr>
          <w:rFonts w:ascii="Calibri" w:hAnsi="Calibri" w:eastAsia="Gulim" w:cs="Calibri"/>
          <w:b/>
          <w:bCs/>
          <w:sz w:val="22"/>
          <w:szCs w:val="22"/>
          <w:u w:val="single"/>
        </w:rPr>
      </w:pPr>
      <w:r w:rsidRPr="001D662B">
        <w:rPr>
          <w:rFonts w:ascii="Calibri" w:hAnsi="Calibri" w:eastAsia="Gulim" w:cs="Calibri"/>
          <w:b/>
          <w:bCs/>
          <w:sz w:val="22"/>
          <w:szCs w:val="22"/>
          <w:u w:val="single"/>
        </w:rPr>
        <w:t>Básica</w:t>
      </w:r>
    </w:p>
    <w:p w:rsidRPr="001D662B" w:rsidR="001B52A5" w:rsidP="008F226D" w:rsidRDefault="001B52A5" w14:paraId="007DCDA8" w14:textId="77777777">
      <w:pPr>
        <w:rPr>
          <w:rFonts w:ascii="Calibri" w:hAnsi="Calibri" w:cs="Calibri"/>
          <w:b/>
          <w:bCs/>
          <w:sz w:val="22"/>
          <w:szCs w:val="22"/>
        </w:rPr>
      </w:pPr>
    </w:p>
    <w:p w:rsidRPr="001D662B" w:rsidR="00300278" w:rsidP="00124EC1" w:rsidRDefault="00300278" w14:paraId="112303D8" w14:textId="493837B4">
      <w:pPr>
        <w:jc w:val="both"/>
        <w:rPr>
          <w:rFonts w:ascii="Calibri" w:hAnsi="Calibri" w:cs="Calibri"/>
          <w:sz w:val="22"/>
          <w:szCs w:val="22"/>
        </w:rPr>
      </w:pPr>
      <w:r w:rsidRPr="001D662B">
        <w:rPr>
          <w:rFonts w:ascii="Calibri" w:hAnsi="Calibri" w:cs="Calibri"/>
          <w:sz w:val="22"/>
          <w:szCs w:val="22"/>
        </w:rPr>
        <w:t>Acuerdo Nacional (2002). Políticas de Estado.</w:t>
      </w:r>
    </w:p>
    <w:p w:rsidRPr="001D662B" w:rsidR="00300278" w:rsidP="00124EC1" w:rsidRDefault="00300278" w14:paraId="16405CD8" w14:textId="77777777">
      <w:pPr>
        <w:jc w:val="both"/>
        <w:rPr>
          <w:rFonts w:ascii="Calibri" w:hAnsi="Calibri" w:cs="Calibri"/>
          <w:sz w:val="22"/>
          <w:szCs w:val="22"/>
        </w:rPr>
      </w:pPr>
    </w:p>
    <w:p w:rsidRPr="001D662B" w:rsidR="00300278" w:rsidP="00300278" w:rsidRDefault="00300278" w14:paraId="54C278D5" w14:textId="14F9E048">
      <w:pPr>
        <w:jc w:val="both"/>
        <w:rPr>
          <w:rFonts w:ascii="Calibri" w:hAnsi="Calibri" w:cs="Calibri"/>
          <w:sz w:val="22"/>
          <w:szCs w:val="22"/>
        </w:rPr>
      </w:pPr>
      <w:r w:rsidRPr="001D662B">
        <w:rPr>
          <w:rFonts w:ascii="Calibri" w:hAnsi="Calibri" w:cs="Calibri"/>
          <w:sz w:val="22"/>
          <w:szCs w:val="22"/>
        </w:rPr>
        <w:t>Acuerdo Nacional (2019). Visión del Perú al 2050.</w:t>
      </w:r>
    </w:p>
    <w:p w:rsidRPr="001D662B" w:rsidR="00300278" w:rsidP="00124EC1" w:rsidRDefault="00300278" w14:paraId="022C1AD6" w14:textId="77777777">
      <w:pPr>
        <w:jc w:val="both"/>
        <w:rPr>
          <w:rFonts w:ascii="Calibri" w:hAnsi="Calibri" w:cs="Calibri"/>
          <w:sz w:val="22"/>
          <w:szCs w:val="22"/>
        </w:rPr>
      </w:pPr>
    </w:p>
    <w:p w:rsidRPr="001D662B" w:rsidR="00124EC1" w:rsidP="00124EC1" w:rsidRDefault="00124EC1" w14:paraId="4D5FEF52" w14:textId="02188828">
      <w:pPr>
        <w:jc w:val="both"/>
        <w:rPr>
          <w:rFonts w:ascii="Calibri" w:hAnsi="Calibri" w:cs="Calibri"/>
          <w:sz w:val="22"/>
          <w:szCs w:val="22"/>
          <w:lang w:val="es-ES"/>
        </w:rPr>
      </w:pPr>
      <w:proofErr w:type="spellStart"/>
      <w:r w:rsidRPr="001D662B">
        <w:rPr>
          <w:rFonts w:ascii="Calibri" w:hAnsi="Calibri" w:cs="Calibri"/>
          <w:sz w:val="22"/>
          <w:szCs w:val="22"/>
        </w:rPr>
        <w:t>Ceplan</w:t>
      </w:r>
      <w:proofErr w:type="spellEnd"/>
      <w:r w:rsidRPr="001D662B">
        <w:rPr>
          <w:rFonts w:ascii="Calibri" w:hAnsi="Calibri" w:cs="Calibri"/>
          <w:sz w:val="22"/>
          <w:szCs w:val="22"/>
        </w:rPr>
        <w:t xml:space="preserve"> (2019).</w:t>
      </w:r>
      <w:r w:rsidRPr="001D662B">
        <w:rPr>
          <w:rFonts w:ascii="Calibri" w:hAnsi="Calibri" w:cs="Calibri"/>
          <w:iCs/>
          <w:sz w:val="22"/>
          <w:szCs w:val="22"/>
        </w:rPr>
        <w:t xml:space="preserve"> Guía para el Planeamiento Institucional</w:t>
      </w:r>
      <w:r w:rsidRPr="001D662B">
        <w:rPr>
          <w:rFonts w:ascii="Calibri" w:hAnsi="Calibri" w:cs="Calibri"/>
          <w:sz w:val="22"/>
          <w:szCs w:val="22"/>
        </w:rPr>
        <w:t xml:space="preserve">, </w:t>
      </w:r>
      <w:r w:rsidRPr="001D662B">
        <w:rPr>
          <w:rFonts w:ascii="Calibri" w:hAnsi="Calibri" w:cs="Calibri"/>
          <w:sz w:val="22"/>
          <w:szCs w:val="22"/>
          <w:lang w:val="es-ES"/>
        </w:rPr>
        <w:t xml:space="preserve">Lima: </w:t>
      </w:r>
      <w:r w:rsidRPr="001D662B">
        <w:rPr>
          <w:rFonts w:ascii="Calibri" w:hAnsi="Calibri" w:cs="Calibri"/>
          <w:sz w:val="22"/>
          <w:szCs w:val="22"/>
        </w:rPr>
        <w:t xml:space="preserve">Centro Nacional de Planeamiento Estratégico. </w:t>
      </w:r>
    </w:p>
    <w:p w:rsidRPr="001D662B" w:rsidR="00124EC1" w:rsidP="008F226D" w:rsidRDefault="00124EC1" w14:paraId="67D4CBC7" w14:textId="77777777">
      <w:pPr>
        <w:rPr>
          <w:rFonts w:ascii="Calibri" w:hAnsi="Calibri" w:cs="Calibri"/>
          <w:bCs/>
          <w:sz w:val="22"/>
          <w:szCs w:val="22"/>
          <w:lang w:val="es-ES"/>
        </w:rPr>
      </w:pPr>
    </w:p>
    <w:p w:rsidRPr="001D662B" w:rsidR="00732A5A" w:rsidP="00732A5A" w:rsidRDefault="00732A5A" w14:paraId="1933864A" w14:textId="4484ABEF">
      <w:pPr>
        <w:jc w:val="both"/>
        <w:rPr>
          <w:rFonts w:ascii="Calibri" w:hAnsi="Calibri" w:cs="Calibri"/>
          <w:sz w:val="22"/>
          <w:szCs w:val="22"/>
          <w:lang w:val="es-ES"/>
        </w:rPr>
      </w:pPr>
      <w:proofErr w:type="spellStart"/>
      <w:r w:rsidRPr="001D662B">
        <w:rPr>
          <w:rFonts w:ascii="Calibri" w:hAnsi="Calibri" w:cs="Calibri"/>
          <w:sz w:val="22"/>
          <w:szCs w:val="22"/>
        </w:rPr>
        <w:t>Ceplan</w:t>
      </w:r>
      <w:proofErr w:type="spellEnd"/>
      <w:r w:rsidRPr="001D662B">
        <w:rPr>
          <w:rFonts w:ascii="Calibri" w:hAnsi="Calibri" w:cs="Calibri"/>
          <w:sz w:val="22"/>
          <w:szCs w:val="22"/>
        </w:rPr>
        <w:t xml:space="preserve"> (2018).</w:t>
      </w:r>
      <w:r w:rsidRPr="001D662B">
        <w:rPr>
          <w:rFonts w:ascii="Calibri" w:hAnsi="Calibri" w:cs="Calibri"/>
          <w:iCs/>
          <w:sz w:val="22"/>
          <w:szCs w:val="22"/>
        </w:rPr>
        <w:t xml:space="preserve"> Guía de Políticas Nacionales</w:t>
      </w:r>
      <w:r w:rsidRPr="001D662B">
        <w:rPr>
          <w:rFonts w:ascii="Calibri" w:hAnsi="Calibri" w:cs="Calibri"/>
          <w:sz w:val="22"/>
          <w:szCs w:val="22"/>
        </w:rPr>
        <w:t xml:space="preserve">, </w:t>
      </w:r>
      <w:r w:rsidRPr="001D662B">
        <w:rPr>
          <w:rFonts w:ascii="Calibri" w:hAnsi="Calibri" w:cs="Calibri"/>
          <w:sz w:val="22"/>
          <w:szCs w:val="22"/>
          <w:lang w:val="es-ES"/>
        </w:rPr>
        <w:t xml:space="preserve">Lima: </w:t>
      </w:r>
      <w:r w:rsidRPr="001D662B">
        <w:rPr>
          <w:rFonts w:ascii="Calibri" w:hAnsi="Calibri" w:cs="Calibri"/>
          <w:sz w:val="22"/>
          <w:szCs w:val="22"/>
        </w:rPr>
        <w:t xml:space="preserve">Centro Nacional de Planeamiento Estratégico. </w:t>
      </w:r>
    </w:p>
    <w:p w:rsidRPr="001D662B" w:rsidR="00732A5A" w:rsidP="008F226D" w:rsidRDefault="00732A5A" w14:paraId="5DAF2A42" w14:textId="77777777">
      <w:pPr>
        <w:rPr>
          <w:rFonts w:ascii="Calibri" w:hAnsi="Calibri" w:cs="Calibri"/>
          <w:bCs/>
          <w:sz w:val="22"/>
          <w:szCs w:val="22"/>
          <w:lang w:val="es-ES"/>
        </w:rPr>
      </w:pPr>
    </w:p>
    <w:p w:rsidRPr="001D662B" w:rsidR="00BA11FC" w:rsidP="008F226D" w:rsidRDefault="00BA11FC" w14:paraId="19D571F5" w14:textId="500151E2">
      <w:pPr>
        <w:rPr>
          <w:rFonts w:ascii="Calibri" w:hAnsi="Calibri" w:cs="Calibri"/>
          <w:bCs/>
          <w:sz w:val="22"/>
          <w:szCs w:val="22"/>
        </w:rPr>
      </w:pPr>
      <w:r w:rsidRPr="001D662B">
        <w:rPr>
          <w:rFonts w:ascii="Calibri" w:hAnsi="Calibri" w:cs="Calibri"/>
          <w:bCs/>
          <w:sz w:val="22"/>
          <w:szCs w:val="22"/>
        </w:rPr>
        <w:t>Congreso de la República (1993) Constitución Política del Perú.</w:t>
      </w:r>
    </w:p>
    <w:p w:rsidRPr="001D662B" w:rsidR="00BA11FC" w:rsidP="008F226D" w:rsidRDefault="00BA11FC" w14:paraId="2C817A07" w14:textId="77777777">
      <w:pPr>
        <w:rPr>
          <w:rFonts w:ascii="Calibri" w:hAnsi="Calibri" w:cs="Calibri"/>
          <w:bCs/>
          <w:sz w:val="22"/>
          <w:szCs w:val="22"/>
        </w:rPr>
      </w:pPr>
    </w:p>
    <w:p w:rsidRPr="001D662B" w:rsidR="00F36004" w:rsidP="008F226D" w:rsidRDefault="00CA6063" w14:paraId="0D792E3A" w14:textId="0052C53C">
      <w:pPr>
        <w:jc w:val="both"/>
        <w:rPr>
          <w:rFonts w:ascii="Calibri" w:hAnsi="Calibri" w:cs="Calibri"/>
          <w:bCs/>
          <w:sz w:val="22"/>
          <w:szCs w:val="22"/>
        </w:rPr>
      </w:pPr>
      <w:r w:rsidRPr="001D662B">
        <w:rPr>
          <w:rFonts w:ascii="Calibri" w:hAnsi="Calibri" w:cs="Calibri"/>
          <w:bCs/>
          <w:sz w:val="22"/>
          <w:szCs w:val="22"/>
        </w:rPr>
        <w:t>Minedu (2020). Plan Estratégico Institucional</w:t>
      </w:r>
      <w:r w:rsidRPr="001D662B" w:rsidR="00BA4A24">
        <w:rPr>
          <w:rFonts w:ascii="Calibri" w:hAnsi="Calibri" w:cs="Calibri"/>
          <w:bCs/>
          <w:sz w:val="22"/>
          <w:szCs w:val="22"/>
        </w:rPr>
        <w:t xml:space="preserve"> 2019-2023.</w:t>
      </w:r>
    </w:p>
    <w:p w:rsidRPr="001D662B" w:rsidR="00CA6063" w:rsidP="008F226D" w:rsidRDefault="00CA6063" w14:paraId="53452E8B" w14:textId="77777777">
      <w:pPr>
        <w:jc w:val="both"/>
        <w:rPr>
          <w:rFonts w:ascii="Calibri" w:hAnsi="Calibri" w:cs="Calibri"/>
          <w:bCs/>
          <w:sz w:val="22"/>
          <w:szCs w:val="22"/>
        </w:rPr>
      </w:pPr>
    </w:p>
    <w:p w:rsidRPr="001D662B" w:rsidR="00F36004" w:rsidP="008F226D" w:rsidRDefault="00F36004" w14:paraId="54AA7E6D" w14:textId="4F79FEC2">
      <w:pPr>
        <w:rPr>
          <w:rFonts w:ascii="Calibri" w:hAnsi="Calibri" w:eastAsia="Times New Roman" w:cs="Calibri"/>
          <w:sz w:val="22"/>
          <w:szCs w:val="22"/>
          <w:lang w:eastAsia="en-US"/>
        </w:rPr>
      </w:pPr>
      <w:r w:rsidRPr="001D662B">
        <w:rPr>
          <w:rFonts w:ascii="Calibri" w:hAnsi="Calibri" w:eastAsia="Times New Roman" w:cs="Calibri"/>
          <w:sz w:val="22"/>
          <w:szCs w:val="22"/>
          <w:lang w:eastAsia="en-US"/>
        </w:rPr>
        <w:t>Minedu (2020). Proyecto Educativo Nacional, Lima: Ministerio de Educación</w:t>
      </w:r>
      <w:r w:rsidRPr="001D662B" w:rsidR="00AD0E75">
        <w:rPr>
          <w:rFonts w:ascii="Calibri" w:hAnsi="Calibri" w:eastAsia="Times New Roman" w:cs="Calibri"/>
          <w:sz w:val="22"/>
          <w:szCs w:val="22"/>
          <w:lang w:eastAsia="en-US"/>
        </w:rPr>
        <w:t xml:space="preserve">. </w:t>
      </w:r>
    </w:p>
    <w:p w:rsidRPr="001D662B" w:rsidR="00F36004" w:rsidP="008F226D" w:rsidRDefault="00F36004" w14:paraId="414EADC9" w14:textId="77777777">
      <w:pPr>
        <w:rPr>
          <w:rFonts w:ascii="Calibri" w:hAnsi="Calibri" w:eastAsia="Times New Roman" w:cs="Calibri"/>
          <w:sz w:val="22"/>
          <w:szCs w:val="22"/>
          <w:lang w:eastAsia="en-US"/>
        </w:rPr>
      </w:pPr>
    </w:p>
    <w:p w:rsidRPr="001D662B" w:rsidR="00F36004" w:rsidP="008F226D" w:rsidRDefault="00F36004" w14:paraId="1DAEFCB9" w14:textId="5D0435ED">
      <w:pPr>
        <w:rPr>
          <w:rFonts w:ascii="Calibri" w:hAnsi="Calibri" w:cs="Calibri"/>
          <w:bCs/>
          <w:color w:val="FF0000"/>
          <w:sz w:val="22"/>
          <w:szCs w:val="22"/>
        </w:rPr>
      </w:pPr>
      <w:r w:rsidRPr="001D662B">
        <w:rPr>
          <w:rFonts w:ascii="Calibri" w:hAnsi="Calibri" w:eastAsia="Times New Roman" w:cs="Calibri"/>
          <w:sz w:val="22"/>
          <w:szCs w:val="22"/>
          <w:lang w:eastAsia="en-US"/>
        </w:rPr>
        <w:t xml:space="preserve">Minedu (2020). </w:t>
      </w:r>
      <w:r w:rsidRPr="00F36004">
        <w:rPr>
          <w:rFonts w:ascii="Calibri" w:hAnsi="Calibri" w:eastAsia="Times New Roman" w:cs="Calibri"/>
          <w:sz w:val="22"/>
          <w:szCs w:val="22"/>
          <w:lang w:val="es-ES" w:eastAsia="en-US"/>
        </w:rPr>
        <w:t>Política Nacional de Educación Superior y Técnico Productiva</w:t>
      </w:r>
      <w:r w:rsidRPr="001D662B" w:rsidR="007B5BB2">
        <w:rPr>
          <w:rFonts w:ascii="Calibri" w:hAnsi="Calibri" w:eastAsia="Times New Roman" w:cs="Calibri"/>
          <w:sz w:val="22"/>
          <w:szCs w:val="22"/>
          <w:lang w:val="es-ES" w:eastAsia="en-US"/>
        </w:rPr>
        <w:t>.</w:t>
      </w:r>
    </w:p>
    <w:p w:rsidRPr="001D662B" w:rsidR="00F36004" w:rsidP="008F226D" w:rsidRDefault="00F36004" w14:paraId="23A6CD7B" w14:textId="09E9E035">
      <w:pPr>
        <w:ind w:firstLine="708"/>
        <w:rPr>
          <w:rFonts w:ascii="Calibri" w:hAnsi="Calibri" w:cs="Calibri"/>
          <w:bCs/>
          <w:color w:val="FF0000"/>
          <w:sz w:val="22"/>
          <w:szCs w:val="22"/>
        </w:rPr>
      </w:pPr>
    </w:p>
    <w:p w:rsidRPr="001D662B" w:rsidR="00F36004" w:rsidP="008F226D" w:rsidRDefault="00F36004" w14:paraId="79079B29" w14:textId="672EB9B9">
      <w:pPr>
        <w:rPr>
          <w:rFonts w:ascii="Calibri" w:hAnsi="Calibri" w:eastAsia="Times New Roman" w:cs="Calibri"/>
          <w:sz w:val="22"/>
          <w:szCs w:val="22"/>
          <w:lang w:val="es-ES" w:eastAsia="en-US"/>
        </w:rPr>
      </w:pPr>
      <w:r w:rsidRPr="001D662B">
        <w:rPr>
          <w:rFonts w:ascii="Calibri" w:hAnsi="Calibri" w:eastAsia="Times New Roman" w:cs="Calibri"/>
          <w:sz w:val="22"/>
          <w:szCs w:val="22"/>
          <w:lang w:eastAsia="en-US"/>
        </w:rPr>
        <w:t xml:space="preserve">Minedu (2019). </w:t>
      </w:r>
      <w:r w:rsidRPr="00F36004">
        <w:rPr>
          <w:rFonts w:ascii="Calibri" w:hAnsi="Calibri" w:eastAsia="Times New Roman" w:cs="Calibri"/>
          <w:sz w:val="22"/>
          <w:szCs w:val="22"/>
          <w:lang w:val="es-ES" w:eastAsia="en-US"/>
        </w:rPr>
        <w:t>Política Nacional de Deporte</w:t>
      </w:r>
      <w:r w:rsidRPr="001D662B" w:rsidR="007B5BB2">
        <w:rPr>
          <w:rFonts w:ascii="Calibri" w:hAnsi="Calibri" w:eastAsia="Times New Roman" w:cs="Calibri"/>
          <w:sz w:val="22"/>
          <w:szCs w:val="22"/>
          <w:lang w:val="es-ES" w:eastAsia="en-US"/>
        </w:rPr>
        <w:t>.</w:t>
      </w:r>
    </w:p>
    <w:p w:rsidRPr="001D662B" w:rsidR="00F36004" w:rsidP="008F226D" w:rsidRDefault="00F36004" w14:paraId="7FA08D18" w14:textId="0937F9EF">
      <w:pPr>
        <w:rPr>
          <w:rFonts w:ascii="Calibri" w:hAnsi="Calibri" w:eastAsia="Times New Roman" w:cs="Calibri"/>
          <w:sz w:val="22"/>
          <w:szCs w:val="22"/>
          <w:lang w:val="es-ES" w:eastAsia="en-US"/>
        </w:rPr>
      </w:pPr>
    </w:p>
    <w:p w:rsidRPr="001D662B" w:rsidR="00F36004" w:rsidP="008F226D" w:rsidRDefault="00F36004" w14:paraId="437BF87A" w14:textId="60C51148">
      <w:pPr>
        <w:rPr>
          <w:rFonts w:ascii="Calibri" w:hAnsi="Calibri" w:eastAsia="Times New Roman" w:cs="Calibri"/>
          <w:sz w:val="22"/>
          <w:szCs w:val="22"/>
          <w:lang w:val="es-ES" w:eastAsia="en-US"/>
        </w:rPr>
      </w:pPr>
      <w:r w:rsidRPr="001D662B">
        <w:rPr>
          <w:rFonts w:ascii="Calibri" w:hAnsi="Calibri" w:eastAsia="Times New Roman" w:cs="Calibri"/>
          <w:sz w:val="22"/>
          <w:szCs w:val="22"/>
          <w:lang w:val="es-ES" w:eastAsia="en-US"/>
        </w:rPr>
        <w:t xml:space="preserve">Minedu (2019). </w:t>
      </w:r>
      <w:r w:rsidRPr="00F36004">
        <w:rPr>
          <w:rFonts w:ascii="Calibri" w:hAnsi="Calibri" w:eastAsia="Times New Roman" w:cs="Calibri"/>
          <w:sz w:val="22"/>
          <w:szCs w:val="22"/>
          <w:lang w:val="es-ES" w:eastAsia="en-US"/>
        </w:rPr>
        <w:t>Política Nacional de Juventud</w:t>
      </w:r>
      <w:r w:rsidRPr="001D662B" w:rsidR="007B5BB2">
        <w:rPr>
          <w:rFonts w:ascii="Calibri" w:hAnsi="Calibri" w:eastAsia="Times New Roman" w:cs="Calibri"/>
          <w:sz w:val="22"/>
          <w:szCs w:val="22"/>
          <w:lang w:val="es-ES" w:eastAsia="en-US"/>
        </w:rPr>
        <w:t>.</w:t>
      </w:r>
    </w:p>
    <w:p w:rsidRPr="001D662B" w:rsidR="00F36004" w:rsidP="008F226D" w:rsidRDefault="00F36004" w14:paraId="2C2058CC" w14:textId="7E9D12C2">
      <w:pPr>
        <w:rPr>
          <w:rFonts w:ascii="Calibri" w:hAnsi="Calibri" w:eastAsia="Times New Roman" w:cs="Calibri"/>
          <w:sz w:val="22"/>
          <w:szCs w:val="22"/>
          <w:lang w:val="es-ES" w:eastAsia="en-US"/>
        </w:rPr>
      </w:pPr>
    </w:p>
    <w:p w:rsidRPr="001D662B" w:rsidR="00F36004" w:rsidP="008F226D" w:rsidRDefault="00F36004" w14:paraId="6AE58CB8" w14:textId="62C04084">
      <w:pPr>
        <w:rPr>
          <w:rFonts w:ascii="Calibri" w:hAnsi="Calibri" w:eastAsia="Times New Roman" w:cs="Calibri"/>
          <w:sz w:val="22"/>
          <w:szCs w:val="22"/>
          <w:lang w:val="es-ES" w:eastAsia="en-US"/>
        </w:rPr>
      </w:pPr>
      <w:r w:rsidRPr="001D662B">
        <w:rPr>
          <w:rFonts w:ascii="Calibri" w:hAnsi="Calibri" w:eastAsia="Times New Roman" w:cs="Calibri"/>
          <w:sz w:val="22"/>
          <w:szCs w:val="22"/>
          <w:lang w:val="es-ES" w:eastAsia="en-US"/>
        </w:rPr>
        <w:t xml:space="preserve">Minedu (2019). </w:t>
      </w:r>
      <w:r w:rsidRPr="00F36004">
        <w:rPr>
          <w:rFonts w:ascii="Calibri" w:hAnsi="Calibri" w:eastAsia="Times New Roman" w:cs="Calibri"/>
          <w:sz w:val="22"/>
          <w:szCs w:val="22"/>
          <w:lang w:val="es-ES" w:eastAsia="en-US"/>
        </w:rPr>
        <w:t>Política Nacional de Educación Ambiental</w:t>
      </w:r>
      <w:r w:rsidRPr="001D662B" w:rsidR="007B5BB2">
        <w:rPr>
          <w:rFonts w:ascii="Calibri" w:hAnsi="Calibri" w:eastAsia="Times New Roman" w:cs="Calibri"/>
          <w:sz w:val="22"/>
          <w:szCs w:val="22"/>
          <w:lang w:val="es-ES" w:eastAsia="en-US"/>
        </w:rPr>
        <w:t>.</w:t>
      </w:r>
    </w:p>
    <w:p w:rsidRPr="001D662B" w:rsidR="00F36004" w:rsidP="008F226D" w:rsidRDefault="00F36004" w14:paraId="5855EE5F" w14:textId="0BCF3596">
      <w:pPr>
        <w:jc w:val="both"/>
        <w:rPr>
          <w:rFonts w:ascii="Calibri" w:hAnsi="Calibri" w:eastAsia="Times New Roman" w:cs="Calibri"/>
          <w:sz w:val="22"/>
          <w:szCs w:val="22"/>
          <w:lang w:val="es-ES" w:eastAsia="en-US"/>
        </w:rPr>
      </w:pPr>
    </w:p>
    <w:p w:rsidRPr="001D662B" w:rsidR="00F36004" w:rsidP="008F226D" w:rsidRDefault="00F36004" w14:paraId="27478200" w14:textId="410636BD">
      <w:pPr>
        <w:jc w:val="both"/>
        <w:rPr>
          <w:rFonts w:ascii="Calibri" w:hAnsi="Calibri" w:eastAsia="Times New Roman" w:cs="Calibri"/>
          <w:sz w:val="22"/>
          <w:szCs w:val="22"/>
          <w:lang w:val="es-ES" w:eastAsia="en-US"/>
        </w:rPr>
      </w:pPr>
      <w:r w:rsidRPr="001D662B">
        <w:rPr>
          <w:rFonts w:ascii="Calibri" w:hAnsi="Calibri" w:eastAsia="Times New Roman" w:cs="Calibri"/>
          <w:sz w:val="22"/>
          <w:szCs w:val="22"/>
          <w:lang w:val="es-ES" w:eastAsia="en-US"/>
        </w:rPr>
        <w:t xml:space="preserve">Minedu (2019). </w:t>
      </w:r>
      <w:r w:rsidRPr="00F36004">
        <w:rPr>
          <w:rFonts w:ascii="Calibri" w:hAnsi="Calibri" w:eastAsia="Times New Roman" w:cs="Calibri"/>
          <w:sz w:val="22"/>
          <w:szCs w:val="22"/>
          <w:lang w:val="es-ES" w:eastAsia="en-US"/>
        </w:rPr>
        <w:t>Política Sectorial de Educación Intercultural y Educación Intercultural Bilingüe</w:t>
      </w:r>
      <w:r w:rsidRPr="001D662B" w:rsidR="007B5BB2">
        <w:rPr>
          <w:rFonts w:ascii="Calibri" w:hAnsi="Calibri" w:eastAsia="Times New Roman" w:cs="Calibri"/>
          <w:sz w:val="22"/>
          <w:szCs w:val="22"/>
          <w:lang w:val="es-ES" w:eastAsia="en-US"/>
        </w:rPr>
        <w:t>.</w:t>
      </w:r>
    </w:p>
    <w:p w:rsidRPr="001D662B" w:rsidR="00F36004" w:rsidP="008F226D" w:rsidRDefault="00F36004" w14:paraId="024169E1" w14:textId="38646ACE">
      <w:pPr>
        <w:jc w:val="both"/>
        <w:rPr>
          <w:rFonts w:ascii="Calibri" w:hAnsi="Calibri" w:eastAsia="Times New Roman" w:cs="Calibri"/>
          <w:sz w:val="22"/>
          <w:szCs w:val="22"/>
          <w:lang w:val="es-ES" w:eastAsia="en-US"/>
        </w:rPr>
      </w:pPr>
    </w:p>
    <w:p w:rsidRPr="001D662B" w:rsidR="00F36004" w:rsidP="008F226D" w:rsidRDefault="00F36004" w14:paraId="7F623D72" w14:textId="4614F41A">
      <w:pPr>
        <w:jc w:val="both"/>
        <w:rPr>
          <w:rFonts w:ascii="Calibri" w:hAnsi="Calibri" w:eastAsia="Times New Roman" w:cs="Calibri"/>
          <w:sz w:val="22"/>
          <w:szCs w:val="22"/>
          <w:lang w:val="es-ES" w:eastAsia="en-US"/>
        </w:rPr>
      </w:pPr>
      <w:r w:rsidRPr="001D662B">
        <w:rPr>
          <w:rFonts w:ascii="Calibri" w:hAnsi="Calibri" w:eastAsia="Times New Roman" w:cs="Calibri"/>
          <w:sz w:val="22"/>
          <w:szCs w:val="22"/>
          <w:lang w:val="es-ES" w:eastAsia="en-US"/>
        </w:rPr>
        <w:t xml:space="preserve">Minedu (2019). </w:t>
      </w:r>
      <w:r w:rsidRPr="00F36004">
        <w:rPr>
          <w:rFonts w:ascii="Calibri" w:hAnsi="Calibri" w:eastAsia="Times New Roman" w:cs="Calibri"/>
          <w:sz w:val="22"/>
          <w:szCs w:val="22"/>
          <w:lang w:val="es-ES" w:eastAsia="en-US"/>
        </w:rPr>
        <w:t>Política Nacional de Educación y Bienestar de Adolescentes</w:t>
      </w:r>
      <w:r w:rsidRPr="001D662B" w:rsidR="007B5BB2">
        <w:rPr>
          <w:rFonts w:ascii="Calibri" w:hAnsi="Calibri" w:eastAsia="Times New Roman" w:cs="Calibri"/>
          <w:sz w:val="22"/>
          <w:szCs w:val="22"/>
          <w:lang w:val="es-ES" w:eastAsia="en-US"/>
        </w:rPr>
        <w:t>.</w:t>
      </w:r>
    </w:p>
    <w:p w:rsidRPr="001D662B" w:rsidR="00F36004" w:rsidP="008F226D" w:rsidRDefault="00F36004" w14:paraId="4D0338A8" w14:textId="355F58BC">
      <w:pPr>
        <w:jc w:val="both"/>
        <w:rPr>
          <w:rFonts w:ascii="Calibri" w:hAnsi="Calibri" w:eastAsia="Times New Roman" w:cs="Calibri"/>
          <w:sz w:val="22"/>
          <w:szCs w:val="22"/>
          <w:lang w:val="es-ES" w:eastAsia="en-US"/>
        </w:rPr>
      </w:pPr>
    </w:p>
    <w:p w:rsidRPr="001D662B" w:rsidR="00F36004" w:rsidP="008F226D" w:rsidRDefault="00F36004" w14:paraId="25DBF3DF" w14:textId="2068A650">
      <w:pPr>
        <w:jc w:val="both"/>
        <w:rPr>
          <w:rFonts w:ascii="Calibri" w:hAnsi="Calibri" w:cs="Calibri"/>
          <w:bCs/>
          <w:color w:val="FF0000"/>
          <w:sz w:val="22"/>
          <w:szCs w:val="22"/>
        </w:rPr>
      </w:pPr>
      <w:r w:rsidRPr="001D662B">
        <w:rPr>
          <w:rFonts w:ascii="Calibri" w:hAnsi="Calibri" w:eastAsia="Times New Roman" w:cs="Calibri"/>
          <w:sz w:val="22"/>
          <w:szCs w:val="22"/>
          <w:lang w:val="es-ES" w:eastAsia="en-US"/>
        </w:rPr>
        <w:t xml:space="preserve">Minedu (2019). </w:t>
      </w:r>
      <w:r w:rsidRPr="00F36004">
        <w:rPr>
          <w:rFonts w:ascii="Calibri" w:hAnsi="Calibri" w:eastAsia="Times New Roman" w:cs="Calibri"/>
          <w:sz w:val="22"/>
          <w:szCs w:val="22"/>
          <w:lang w:val="es-ES" w:eastAsia="en-US"/>
        </w:rPr>
        <w:t>Política Nacional de Desarrollo Profesional Docente y Otros Mediadores de Aprendizajes</w:t>
      </w:r>
      <w:r w:rsidRPr="001D662B" w:rsidR="007B5BB2">
        <w:rPr>
          <w:rFonts w:ascii="Calibri" w:hAnsi="Calibri" w:eastAsia="Times New Roman" w:cs="Calibri"/>
          <w:sz w:val="22"/>
          <w:szCs w:val="22"/>
          <w:lang w:val="es-ES" w:eastAsia="en-US"/>
        </w:rPr>
        <w:t>.</w:t>
      </w:r>
    </w:p>
    <w:p w:rsidRPr="001D662B" w:rsidR="00440DA0" w:rsidP="008F226D" w:rsidRDefault="00440DA0" w14:paraId="450EA2D7" w14:textId="4359C3FC">
      <w:pPr>
        <w:rPr>
          <w:rFonts w:ascii="Calibri" w:hAnsi="Calibri" w:cs="Calibri"/>
          <w:b/>
          <w:bCs/>
          <w:sz w:val="22"/>
          <w:szCs w:val="22"/>
        </w:rPr>
      </w:pPr>
    </w:p>
    <w:p w:rsidRPr="001D662B" w:rsidR="00F36004" w:rsidP="008F226D" w:rsidRDefault="00F36004" w14:paraId="3A0B5C45" w14:textId="271B24D8">
      <w:pPr>
        <w:jc w:val="both"/>
        <w:rPr>
          <w:rFonts w:ascii="Calibri" w:hAnsi="Calibri" w:cs="Calibri"/>
          <w:bCs/>
          <w:color w:val="FF0000"/>
          <w:sz w:val="22"/>
          <w:szCs w:val="22"/>
        </w:rPr>
      </w:pPr>
      <w:r w:rsidRPr="001D662B">
        <w:rPr>
          <w:rFonts w:ascii="Calibri" w:hAnsi="Calibri" w:eastAsia="Times New Roman" w:cs="Calibri"/>
          <w:sz w:val="22"/>
          <w:szCs w:val="22"/>
          <w:lang w:eastAsia="en-US"/>
        </w:rPr>
        <w:t xml:space="preserve">Minedu (2018). </w:t>
      </w:r>
      <w:r w:rsidRPr="00F36004">
        <w:rPr>
          <w:rFonts w:ascii="Calibri" w:hAnsi="Calibri" w:eastAsia="Times New Roman" w:cs="Calibri"/>
          <w:sz w:val="22"/>
          <w:szCs w:val="22"/>
          <w:lang w:val="es-ES" w:eastAsia="en-US"/>
        </w:rPr>
        <w:t>Política de Atención Educativa para la Población de Ámbitos Rurales</w:t>
      </w:r>
      <w:r w:rsidRPr="001D662B" w:rsidR="007B5BB2">
        <w:rPr>
          <w:rFonts w:ascii="Calibri" w:hAnsi="Calibri" w:eastAsia="Times New Roman" w:cs="Calibri"/>
          <w:sz w:val="22"/>
          <w:szCs w:val="22"/>
          <w:lang w:val="es-ES" w:eastAsia="en-US"/>
        </w:rPr>
        <w:t>.</w:t>
      </w:r>
    </w:p>
    <w:p w:rsidRPr="001D662B" w:rsidR="00B427E7" w:rsidP="008F226D" w:rsidRDefault="00B427E7" w14:paraId="65C07EF3" w14:textId="6462263A">
      <w:pPr>
        <w:rPr>
          <w:rFonts w:ascii="Calibri" w:hAnsi="Calibri" w:cs="Calibri"/>
          <w:b/>
          <w:bCs/>
          <w:sz w:val="22"/>
          <w:szCs w:val="22"/>
        </w:rPr>
      </w:pPr>
    </w:p>
    <w:p w:rsidRPr="001D662B" w:rsidR="00CA6063" w:rsidP="008F226D" w:rsidRDefault="00CA6063" w14:paraId="35467261" w14:textId="77777777">
      <w:pPr>
        <w:jc w:val="both"/>
        <w:rPr>
          <w:rFonts w:ascii="Calibri" w:hAnsi="Calibri" w:cs="Calibri"/>
          <w:bCs/>
          <w:sz w:val="22"/>
          <w:szCs w:val="22"/>
        </w:rPr>
      </w:pPr>
      <w:r w:rsidRPr="001D662B">
        <w:rPr>
          <w:rFonts w:ascii="Calibri" w:hAnsi="Calibri" w:cs="Calibri"/>
          <w:bCs/>
          <w:sz w:val="22"/>
          <w:szCs w:val="22"/>
        </w:rPr>
        <w:t xml:space="preserve">Minedu (2016). Currículo Nacional de la Educación Básica, Lima: Ministerio de Educación. </w:t>
      </w:r>
    </w:p>
    <w:p w:rsidRPr="001D662B" w:rsidR="00CA6063" w:rsidP="008F226D" w:rsidRDefault="00CA6063" w14:paraId="24616E91" w14:textId="77777777">
      <w:pPr>
        <w:rPr>
          <w:rFonts w:ascii="Calibri" w:hAnsi="Calibri" w:cs="Calibri"/>
          <w:b/>
          <w:bCs/>
          <w:sz w:val="22"/>
          <w:szCs w:val="22"/>
        </w:rPr>
      </w:pPr>
    </w:p>
    <w:p w:rsidRPr="001D662B" w:rsidR="00B427E7" w:rsidP="008F226D" w:rsidRDefault="003C59DA" w14:paraId="3E1D064F" w14:textId="0CECA289">
      <w:pPr>
        <w:rPr>
          <w:rFonts w:ascii="Calibri" w:hAnsi="Calibri" w:cs="Calibri"/>
          <w:bCs/>
          <w:sz w:val="22"/>
          <w:szCs w:val="22"/>
        </w:rPr>
      </w:pPr>
      <w:r w:rsidRPr="001D662B">
        <w:rPr>
          <w:rFonts w:ascii="Calibri" w:hAnsi="Calibri" w:cs="Calibri"/>
          <w:bCs/>
          <w:sz w:val="22"/>
          <w:szCs w:val="22"/>
        </w:rPr>
        <w:t>Naciones Unidas (2015). Objetivos de Desarrollo Sostenible.</w:t>
      </w:r>
    </w:p>
    <w:p w:rsidRPr="001D662B" w:rsidR="003C59DA" w:rsidP="008F226D" w:rsidRDefault="003C59DA" w14:paraId="1C53F585" w14:textId="465CE97C">
      <w:pPr>
        <w:rPr>
          <w:rFonts w:ascii="Calibri" w:hAnsi="Calibri" w:cs="Calibri"/>
          <w:b/>
          <w:bCs/>
          <w:sz w:val="22"/>
          <w:szCs w:val="22"/>
        </w:rPr>
      </w:pPr>
    </w:p>
    <w:p w:rsidRPr="001D662B" w:rsidR="001B52A5" w:rsidP="008F226D" w:rsidRDefault="00440DA0" w14:paraId="6BACD8A5" w14:textId="38C2527D">
      <w:pPr>
        <w:widowControl w:val="0"/>
        <w:spacing w:after="120"/>
        <w:jc w:val="both"/>
        <w:rPr>
          <w:rFonts w:eastAsia="Times New Roman" w:asciiTheme="minorHAnsi" w:hAnsiTheme="minorHAnsi" w:cstheme="minorHAnsi"/>
          <w:b/>
          <w:bCs/>
          <w:sz w:val="22"/>
          <w:szCs w:val="22"/>
          <w:lang w:val="es-ES" w:eastAsia="es-PE"/>
        </w:rPr>
      </w:pPr>
      <w:r w:rsidRPr="001D662B">
        <w:rPr>
          <w:rFonts w:ascii="Calibri" w:hAnsi="Calibri" w:cs="Calibri"/>
          <w:b/>
          <w:bCs/>
          <w:sz w:val="22"/>
          <w:szCs w:val="22"/>
        </w:rPr>
        <w:t xml:space="preserve">Unidad </w:t>
      </w:r>
      <w:r w:rsidRPr="001D662B" w:rsidR="001B52A5">
        <w:rPr>
          <w:rFonts w:ascii="Calibri" w:hAnsi="Calibri" w:cs="Calibri"/>
          <w:b/>
          <w:bCs/>
          <w:sz w:val="22"/>
          <w:szCs w:val="22"/>
        </w:rPr>
        <w:t xml:space="preserve">1: </w:t>
      </w:r>
      <w:r w:rsidRPr="001D662B" w:rsidR="00082E9E">
        <w:rPr>
          <w:rFonts w:eastAsia="Times New Roman" w:asciiTheme="minorHAnsi" w:hAnsiTheme="minorHAnsi" w:cstheme="minorHAnsi"/>
          <w:b/>
          <w:bCs/>
          <w:sz w:val="22"/>
          <w:szCs w:val="22"/>
          <w:lang w:val="es-ES" w:eastAsia="es-PE"/>
        </w:rPr>
        <w:t>P</w:t>
      </w:r>
      <w:r w:rsidRPr="001D662B" w:rsidR="00603EAE">
        <w:rPr>
          <w:rFonts w:eastAsia="Times New Roman" w:asciiTheme="minorHAnsi" w:hAnsiTheme="minorHAnsi" w:cstheme="minorHAnsi"/>
          <w:b/>
          <w:bCs/>
          <w:sz w:val="22"/>
          <w:szCs w:val="22"/>
          <w:lang w:val="es-ES" w:eastAsia="es-PE"/>
        </w:rPr>
        <w:t>r</w:t>
      </w:r>
      <w:r w:rsidRPr="001D662B" w:rsidR="00082E9E">
        <w:rPr>
          <w:rFonts w:eastAsia="Times New Roman" w:asciiTheme="minorHAnsi" w:hAnsiTheme="minorHAnsi" w:cstheme="minorHAnsi"/>
          <w:b/>
          <w:bCs/>
          <w:sz w:val="22"/>
          <w:szCs w:val="22"/>
          <w:lang w:val="es-ES" w:eastAsia="es-PE"/>
        </w:rPr>
        <w:t xml:space="preserve">oblemas públicos </w:t>
      </w:r>
    </w:p>
    <w:p w:rsidRPr="001D662B" w:rsidR="001B52A5" w:rsidP="007812D5" w:rsidRDefault="007812D5" w14:paraId="3DD355C9" w14:textId="0C7154C8">
      <w:pPr>
        <w:ind w:left="1134" w:hanging="1134"/>
        <w:jc w:val="both"/>
        <w:rPr>
          <w:rFonts w:ascii="Calibri" w:hAnsi="Calibri" w:cs="Calibri"/>
          <w:bCs/>
          <w:sz w:val="22"/>
          <w:szCs w:val="22"/>
        </w:rPr>
      </w:pPr>
      <w:proofErr w:type="spellStart"/>
      <w:r w:rsidRPr="001D662B">
        <w:rPr>
          <w:rFonts w:ascii="Calibri" w:hAnsi="Calibri" w:cs="Calibri"/>
          <w:bCs/>
          <w:sz w:val="22"/>
          <w:szCs w:val="22"/>
        </w:rPr>
        <w:lastRenderedPageBreak/>
        <w:t>Cabalin</w:t>
      </w:r>
      <w:proofErr w:type="spellEnd"/>
      <w:r w:rsidRPr="001D662B">
        <w:rPr>
          <w:rFonts w:ascii="Calibri" w:hAnsi="Calibri" w:cs="Calibri"/>
          <w:bCs/>
          <w:sz w:val="22"/>
          <w:szCs w:val="22"/>
        </w:rPr>
        <w:t>, C. (2013). “</w:t>
      </w:r>
      <w:proofErr w:type="spellStart"/>
      <w:r w:rsidRPr="001D662B">
        <w:rPr>
          <w:rFonts w:ascii="Calibri" w:hAnsi="Calibri" w:cs="Calibri"/>
          <w:bCs/>
          <w:sz w:val="22"/>
          <w:szCs w:val="22"/>
        </w:rPr>
        <w:t>Framing</w:t>
      </w:r>
      <w:proofErr w:type="spellEnd"/>
      <w:r w:rsidRPr="001D662B">
        <w:rPr>
          <w:rFonts w:ascii="Calibri" w:hAnsi="Calibri" w:cs="Calibri"/>
          <w:bCs/>
          <w:sz w:val="22"/>
          <w:szCs w:val="22"/>
        </w:rPr>
        <w:t xml:space="preserve">” y políticas educacionales. Los medios como actores políticos en educación. </w:t>
      </w:r>
      <w:r w:rsidRPr="001D662B">
        <w:rPr>
          <w:rFonts w:ascii="Calibri" w:hAnsi="Calibri" w:cs="Calibri"/>
          <w:bCs/>
          <w:i/>
          <w:sz w:val="22"/>
          <w:szCs w:val="22"/>
        </w:rPr>
        <w:t>Estudios sobre el mensaje periodístico 19</w:t>
      </w:r>
      <w:r w:rsidRPr="001D662B">
        <w:rPr>
          <w:rFonts w:ascii="Calibri" w:hAnsi="Calibri" w:cs="Calibri"/>
          <w:bCs/>
          <w:sz w:val="22"/>
          <w:szCs w:val="22"/>
        </w:rPr>
        <w:t>(2), 635-647.</w:t>
      </w:r>
    </w:p>
    <w:p w:rsidRPr="001D662B" w:rsidR="007812D5" w:rsidP="007812D5" w:rsidRDefault="007812D5" w14:paraId="124D564E" w14:textId="77777777">
      <w:pPr>
        <w:jc w:val="both"/>
        <w:rPr>
          <w:rFonts w:ascii="Calibri" w:hAnsi="Calibri" w:cs="Calibri"/>
          <w:bCs/>
          <w:i/>
          <w:sz w:val="22"/>
          <w:szCs w:val="22"/>
        </w:rPr>
      </w:pPr>
    </w:p>
    <w:p w:rsidRPr="001D662B" w:rsidR="00401F7C" w:rsidP="00401F7C" w:rsidRDefault="00401F7C" w14:paraId="728CE731" w14:textId="379A0ABC">
      <w:pPr>
        <w:ind w:left="993" w:hanging="993"/>
        <w:jc w:val="both"/>
        <w:rPr>
          <w:rFonts w:asciiTheme="minorHAnsi" w:hAnsiTheme="minorHAnsi" w:cstheme="minorHAnsi"/>
          <w:sz w:val="22"/>
          <w:szCs w:val="22"/>
        </w:rPr>
      </w:pPr>
      <w:r w:rsidRPr="001D662B">
        <w:rPr>
          <w:rFonts w:asciiTheme="minorHAnsi" w:hAnsiTheme="minorHAnsi" w:cstheme="minorHAnsi"/>
          <w:sz w:val="22"/>
          <w:szCs w:val="22"/>
        </w:rPr>
        <w:t xml:space="preserve">Caldera, A. (2005). </w:t>
      </w:r>
      <w:r w:rsidRPr="001D662B">
        <w:rPr>
          <w:rFonts w:asciiTheme="minorHAnsi" w:hAnsiTheme="minorHAnsi" w:cstheme="minorHAnsi"/>
          <w:i/>
          <w:sz w:val="22"/>
          <w:szCs w:val="22"/>
        </w:rPr>
        <w:t>Los problemas públicos: naturaleza y estructuración</w:t>
      </w:r>
      <w:r w:rsidRPr="001D662B">
        <w:rPr>
          <w:rFonts w:asciiTheme="minorHAnsi" w:hAnsiTheme="minorHAnsi" w:cstheme="minorHAnsi"/>
          <w:sz w:val="22"/>
          <w:szCs w:val="22"/>
        </w:rPr>
        <w:t>. Material de enseñanza</w:t>
      </w:r>
      <w:r w:rsidRPr="001D662B" w:rsidR="00046A35">
        <w:rPr>
          <w:rFonts w:asciiTheme="minorHAnsi" w:hAnsiTheme="minorHAnsi" w:cstheme="minorHAnsi"/>
          <w:sz w:val="22"/>
          <w:szCs w:val="22"/>
        </w:rPr>
        <w:t xml:space="preserve"> (pp. 1-9)</w:t>
      </w:r>
      <w:r w:rsidRPr="001D662B">
        <w:rPr>
          <w:rFonts w:asciiTheme="minorHAnsi" w:hAnsiTheme="minorHAnsi" w:cstheme="minorHAnsi"/>
          <w:sz w:val="22"/>
          <w:szCs w:val="22"/>
        </w:rPr>
        <w:t>. México: Univers</w:t>
      </w:r>
      <w:r w:rsidRPr="001D662B" w:rsidR="00046A35">
        <w:rPr>
          <w:rFonts w:asciiTheme="minorHAnsi" w:hAnsiTheme="minorHAnsi" w:cstheme="minorHAnsi"/>
          <w:sz w:val="22"/>
          <w:szCs w:val="22"/>
        </w:rPr>
        <w:t>idad Autónoma de Aguascalientes</w:t>
      </w:r>
      <w:r w:rsidRPr="001D662B">
        <w:rPr>
          <w:rFonts w:asciiTheme="minorHAnsi" w:hAnsiTheme="minorHAnsi" w:cstheme="minorHAnsi"/>
          <w:sz w:val="22"/>
          <w:szCs w:val="22"/>
        </w:rPr>
        <w:t>.</w:t>
      </w:r>
    </w:p>
    <w:p w:rsidRPr="001D662B" w:rsidR="00C62BE0" w:rsidP="008F226D" w:rsidRDefault="00C62BE0" w14:paraId="70A5842F" w14:textId="36D154E7">
      <w:pPr>
        <w:jc w:val="both"/>
        <w:rPr>
          <w:rFonts w:ascii="Calibri" w:hAnsi="Calibri" w:cs="Calibri"/>
          <w:sz w:val="22"/>
          <w:szCs w:val="22"/>
          <w:lang w:val="es-ES"/>
        </w:rPr>
      </w:pPr>
    </w:p>
    <w:p w:rsidRPr="001D662B" w:rsidR="00C62BE0" w:rsidP="00C62BE0" w:rsidRDefault="00C62BE0" w14:paraId="17B2E31C" w14:textId="58FAE3B9">
      <w:pPr>
        <w:ind w:left="993" w:hanging="993"/>
        <w:jc w:val="both"/>
        <w:rPr>
          <w:rFonts w:ascii="Calibri" w:hAnsi="Calibri" w:cs="Calibri"/>
          <w:sz w:val="22"/>
          <w:szCs w:val="22"/>
          <w:lang w:val="es-ES"/>
        </w:rPr>
      </w:pPr>
      <w:r w:rsidRPr="001D662B">
        <w:rPr>
          <w:rFonts w:ascii="Calibri" w:hAnsi="Calibri" w:cs="Calibri"/>
          <w:sz w:val="22"/>
          <w:szCs w:val="22"/>
          <w:lang w:val="es-ES"/>
        </w:rPr>
        <w:t xml:space="preserve">Ortiz, A., </w:t>
      </w:r>
      <w:proofErr w:type="spellStart"/>
      <w:r w:rsidRPr="001D662B">
        <w:rPr>
          <w:rFonts w:ascii="Calibri" w:hAnsi="Calibri" w:cs="Calibri"/>
          <w:sz w:val="22"/>
          <w:szCs w:val="22"/>
          <w:lang w:val="es-ES"/>
        </w:rPr>
        <w:t>Matamoro</w:t>
      </w:r>
      <w:proofErr w:type="spellEnd"/>
      <w:r w:rsidRPr="001D662B">
        <w:rPr>
          <w:rFonts w:ascii="Calibri" w:hAnsi="Calibri" w:cs="Calibri"/>
          <w:sz w:val="22"/>
          <w:szCs w:val="22"/>
          <w:lang w:val="es-ES"/>
        </w:rPr>
        <w:t xml:space="preserve">, V, y </w:t>
      </w:r>
      <w:proofErr w:type="spellStart"/>
      <w:r w:rsidRPr="001D662B">
        <w:rPr>
          <w:rFonts w:ascii="Calibri" w:hAnsi="Calibri" w:cs="Calibri"/>
          <w:sz w:val="22"/>
          <w:szCs w:val="22"/>
          <w:lang w:val="es-ES"/>
        </w:rPr>
        <w:t>Psathakis</w:t>
      </w:r>
      <w:proofErr w:type="spellEnd"/>
      <w:r w:rsidRPr="001D662B">
        <w:rPr>
          <w:rFonts w:ascii="Calibri" w:hAnsi="Calibri" w:cs="Calibri"/>
          <w:sz w:val="22"/>
          <w:szCs w:val="22"/>
          <w:lang w:val="es-ES"/>
        </w:rPr>
        <w:t xml:space="preserve">, J. (2016). </w:t>
      </w:r>
      <w:r w:rsidRPr="001D662B">
        <w:rPr>
          <w:rFonts w:ascii="Calibri" w:hAnsi="Calibri" w:cs="Calibri"/>
          <w:i/>
          <w:sz w:val="22"/>
          <w:szCs w:val="22"/>
          <w:lang w:val="es-ES"/>
        </w:rPr>
        <w:t>Guía para confeccionar un mapeo de actores. Bases conceptuales y metodológicas</w:t>
      </w:r>
      <w:r w:rsidRPr="001D662B">
        <w:rPr>
          <w:rFonts w:ascii="Calibri" w:hAnsi="Calibri" w:cs="Calibri"/>
          <w:sz w:val="22"/>
          <w:szCs w:val="22"/>
          <w:lang w:val="es-ES"/>
        </w:rPr>
        <w:t xml:space="preserve">. Buenos Aires: Fundación Cambio Democrático. </w:t>
      </w:r>
    </w:p>
    <w:p w:rsidRPr="001D662B" w:rsidR="00C62BE0" w:rsidP="008F226D" w:rsidRDefault="00C62BE0" w14:paraId="65D6268F" w14:textId="77777777">
      <w:pPr>
        <w:jc w:val="both"/>
        <w:rPr>
          <w:rFonts w:ascii="Calibri" w:hAnsi="Calibri" w:cs="Calibri"/>
          <w:sz w:val="22"/>
          <w:szCs w:val="22"/>
          <w:lang w:val="es-ES"/>
        </w:rPr>
      </w:pPr>
    </w:p>
    <w:p w:rsidRPr="001D662B" w:rsidR="00E018A7" w:rsidP="001D662B" w:rsidRDefault="00144731" w14:paraId="1313EBF4" w14:textId="239A4714">
      <w:pPr>
        <w:ind w:left="993" w:hanging="993"/>
        <w:jc w:val="both"/>
        <w:rPr>
          <w:rFonts w:ascii="Calibri" w:hAnsi="Calibri" w:cs="Calibri"/>
          <w:sz w:val="22"/>
          <w:szCs w:val="22"/>
          <w:lang w:val="es-ES"/>
        </w:rPr>
      </w:pPr>
      <w:proofErr w:type="spellStart"/>
      <w:r w:rsidRPr="001D662B">
        <w:rPr>
          <w:rFonts w:ascii="Calibri" w:hAnsi="Calibri" w:cs="Calibri"/>
          <w:sz w:val="22"/>
          <w:szCs w:val="22"/>
          <w:lang w:val="es-ES"/>
        </w:rPr>
        <w:t>Kingdon</w:t>
      </w:r>
      <w:proofErr w:type="spellEnd"/>
      <w:r w:rsidRPr="001D662B">
        <w:rPr>
          <w:rFonts w:ascii="Calibri" w:hAnsi="Calibri" w:cs="Calibri"/>
          <w:sz w:val="22"/>
          <w:szCs w:val="22"/>
          <w:lang w:val="es-ES"/>
        </w:rPr>
        <w:t xml:space="preserve">, J. (1995). </w:t>
      </w:r>
      <w:proofErr w:type="spellStart"/>
      <w:r w:rsidRPr="001D662B">
        <w:rPr>
          <w:rFonts w:ascii="Calibri" w:hAnsi="Calibri" w:cs="Calibri"/>
          <w:sz w:val="22"/>
          <w:szCs w:val="22"/>
          <w:lang w:val="es-ES"/>
        </w:rPr>
        <w:t>Problems</w:t>
      </w:r>
      <w:proofErr w:type="spellEnd"/>
      <w:r w:rsidRPr="001D662B" w:rsidR="00E018A7">
        <w:rPr>
          <w:rFonts w:ascii="Calibri" w:hAnsi="Calibri" w:cs="Calibri"/>
          <w:sz w:val="22"/>
          <w:szCs w:val="22"/>
          <w:lang w:val="es-ES"/>
        </w:rPr>
        <w:t xml:space="preserve">. En </w:t>
      </w:r>
      <w:r w:rsidRPr="001D662B" w:rsidR="00E018A7">
        <w:rPr>
          <w:rFonts w:ascii="Calibri" w:hAnsi="Calibri" w:cs="Calibri"/>
          <w:i/>
          <w:sz w:val="22"/>
          <w:szCs w:val="22"/>
          <w:lang w:val="es-ES"/>
        </w:rPr>
        <w:t xml:space="preserve">Agendas, Alternatives and </w:t>
      </w:r>
      <w:proofErr w:type="spellStart"/>
      <w:r w:rsidRPr="001D662B" w:rsidR="00E018A7">
        <w:rPr>
          <w:rFonts w:ascii="Calibri" w:hAnsi="Calibri" w:cs="Calibri"/>
          <w:i/>
          <w:sz w:val="22"/>
          <w:szCs w:val="22"/>
          <w:lang w:val="es-ES"/>
        </w:rPr>
        <w:t>Public</w:t>
      </w:r>
      <w:proofErr w:type="spellEnd"/>
      <w:r w:rsidRPr="001D662B" w:rsidR="00E018A7">
        <w:rPr>
          <w:rFonts w:ascii="Calibri" w:hAnsi="Calibri" w:cs="Calibri"/>
          <w:i/>
          <w:sz w:val="22"/>
          <w:szCs w:val="22"/>
          <w:lang w:val="es-ES"/>
        </w:rPr>
        <w:t xml:space="preserve"> </w:t>
      </w:r>
      <w:proofErr w:type="spellStart"/>
      <w:r w:rsidRPr="001D662B" w:rsidR="00E018A7">
        <w:rPr>
          <w:rFonts w:ascii="Calibri" w:hAnsi="Calibri" w:cs="Calibri"/>
          <w:i/>
          <w:sz w:val="22"/>
          <w:szCs w:val="22"/>
          <w:lang w:val="es-ES"/>
        </w:rPr>
        <w:t>policies</w:t>
      </w:r>
      <w:proofErr w:type="spellEnd"/>
      <w:r w:rsidRPr="001D662B">
        <w:rPr>
          <w:rFonts w:ascii="Calibri" w:hAnsi="Calibri" w:cs="Calibri"/>
          <w:sz w:val="22"/>
          <w:szCs w:val="22"/>
          <w:lang w:val="es-ES"/>
        </w:rPr>
        <w:t xml:space="preserve"> (pp. 90-115). </w:t>
      </w:r>
      <w:r w:rsidRPr="001D662B" w:rsidR="00E018A7">
        <w:rPr>
          <w:rFonts w:ascii="Calibri" w:hAnsi="Calibri" w:cs="Calibri"/>
          <w:sz w:val="22"/>
          <w:szCs w:val="22"/>
          <w:lang w:val="es-ES"/>
        </w:rPr>
        <w:t>New</w:t>
      </w:r>
      <w:r w:rsidRPr="001D662B">
        <w:rPr>
          <w:rFonts w:ascii="Calibri" w:hAnsi="Calibri" w:cs="Calibri"/>
          <w:sz w:val="22"/>
          <w:szCs w:val="22"/>
          <w:lang w:val="es-ES"/>
        </w:rPr>
        <w:t xml:space="preserve"> York</w:t>
      </w:r>
      <w:r w:rsidRPr="001D662B" w:rsidR="00F6607A">
        <w:rPr>
          <w:rFonts w:ascii="Calibri" w:hAnsi="Calibri" w:cs="Calibri"/>
          <w:sz w:val="22"/>
          <w:szCs w:val="22"/>
          <w:lang w:val="es-ES"/>
        </w:rPr>
        <w:t>, USA</w:t>
      </w:r>
      <w:r w:rsidRPr="001D662B">
        <w:rPr>
          <w:rFonts w:ascii="Calibri" w:hAnsi="Calibri" w:cs="Calibri"/>
          <w:sz w:val="22"/>
          <w:szCs w:val="22"/>
          <w:lang w:val="es-ES"/>
        </w:rPr>
        <w:t>: Longman</w:t>
      </w:r>
      <w:r w:rsidRPr="001D662B" w:rsidR="00E018A7">
        <w:rPr>
          <w:rFonts w:ascii="Calibri" w:hAnsi="Calibri" w:cs="Calibri"/>
          <w:sz w:val="22"/>
          <w:szCs w:val="22"/>
          <w:lang w:val="es-ES"/>
        </w:rPr>
        <w:t>.</w:t>
      </w:r>
    </w:p>
    <w:p w:rsidRPr="001D662B" w:rsidR="00607785" w:rsidP="008F226D" w:rsidRDefault="00607785" w14:paraId="1A81F0B1" w14:textId="77777777">
      <w:pPr>
        <w:rPr>
          <w:rFonts w:ascii="Calibri" w:hAnsi="Calibri" w:cs="Calibri"/>
          <w:bCs/>
          <w:i/>
          <w:color w:val="002060"/>
          <w:sz w:val="22"/>
          <w:szCs w:val="22"/>
          <w:lang w:val="es-ES"/>
        </w:rPr>
      </w:pPr>
    </w:p>
    <w:p w:rsidRPr="001D662B" w:rsidR="00B427E7" w:rsidP="001D662B" w:rsidRDefault="000D6375" w14:paraId="3083B9DC" w14:textId="0C6A84FE">
      <w:pPr>
        <w:ind w:left="993" w:hanging="993"/>
        <w:jc w:val="both"/>
        <w:rPr>
          <w:rFonts w:ascii="Calibri" w:hAnsi="Calibri" w:cs="Calibri"/>
          <w:sz w:val="22"/>
          <w:szCs w:val="22"/>
        </w:rPr>
      </w:pPr>
      <w:r w:rsidRPr="001D662B">
        <w:rPr>
          <w:rFonts w:ascii="Calibri" w:hAnsi="Calibri" w:cs="Calibri"/>
          <w:sz w:val="22"/>
          <w:szCs w:val="22"/>
          <w:lang w:val="es-ES"/>
        </w:rPr>
        <w:t xml:space="preserve">Subirats, J., </w:t>
      </w:r>
      <w:proofErr w:type="spellStart"/>
      <w:r w:rsidRPr="001D662B">
        <w:rPr>
          <w:rFonts w:ascii="Calibri" w:hAnsi="Calibri" w:cs="Calibri"/>
          <w:sz w:val="22"/>
          <w:szCs w:val="22"/>
          <w:lang w:val="es-ES"/>
        </w:rPr>
        <w:t>Knoepfel</w:t>
      </w:r>
      <w:proofErr w:type="spellEnd"/>
      <w:r w:rsidRPr="001D662B">
        <w:rPr>
          <w:rFonts w:ascii="Calibri" w:hAnsi="Calibri" w:cs="Calibri"/>
          <w:sz w:val="22"/>
          <w:szCs w:val="22"/>
          <w:lang w:val="es-ES"/>
        </w:rPr>
        <w:t xml:space="preserve">, P., </w:t>
      </w:r>
      <w:proofErr w:type="spellStart"/>
      <w:r w:rsidRPr="001D662B">
        <w:rPr>
          <w:rFonts w:ascii="Calibri" w:hAnsi="Calibri" w:cs="Calibri"/>
          <w:sz w:val="22"/>
          <w:szCs w:val="22"/>
          <w:lang w:val="es-ES"/>
        </w:rPr>
        <w:t>Larrue</w:t>
      </w:r>
      <w:proofErr w:type="spellEnd"/>
      <w:r w:rsidRPr="001D662B">
        <w:rPr>
          <w:rFonts w:ascii="Calibri" w:hAnsi="Calibri" w:cs="Calibri"/>
          <w:sz w:val="22"/>
          <w:szCs w:val="22"/>
          <w:lang w:val="es-ES"/>
        </w:rPr>
        <w:t xml:space="preserve">, C., y </w:t>
      </w:r>
      <w:proofErr w:type="spellStart"/>
      <w:r w:rsidRPr="001D662B">
        <w:rPr>
          <w:rFonts w:ascii="Calibri" w:hAnsi="Calibri" w:cs="Calibri"/>
          <w:sz w:val="22"/>
          <w:szCs w:val="22"/>
          <w:lang w:val="es-ES"/>
        </w:rPr>
        <w:t>Varonne</w:t>
      </w:r>
      <w:proofErr w:type="spellEnd"/>
      <w:r w:rsidRPr="001D662B">
        <w:rPr>
          <w:rFonts w:ascii="Calibri" w:hAnsi="Calibri" w:cs="Calibri"/>
          <w:sz w:val="22"/>
          <w:szCs w:val="22"/>
          <w:lang w:val="es-ES"/>
        </w:rPr>
        <w:t xml:space="preserve">, F. </w:t>
      </w:r>
      <w:r w:rsidRPr="001D662B" w:rsidR="00B427E7">
        <w:rPr>
          <w:rFonts w:ascii="Calibri" w:hAnsi="Calibri" w:cs="Calibri"/>
          <w:sz w:val="22"/>
          <w:szCs w:val="22"/>
          <w:lang w:val="es-ES"/>
        </w:rPr>
        <w:t xml:space="preserve">(2008). </w:t>
      </w:r>
      <w:r w:rsidRPr="001D662B" w:rsidR="00B427E7">
        <w:rPr>
          <w:rFonts w:ascii="Calibri" w:hAnsi="Calibri" w:cs="Calibri"/>
          <w:i/>
          <w:sz w:val="22"/>
          <w:szCs w:val="22"/>
        </w:rPr>
        <w:t>Análisis y gestión de políticas públicas</w:t>
      </w:r>
      <w:r w:rsidRPr="001D662B" w:rsidR="008D4F11">
        <w:rPr>
          <w:rFonts w:ascii="Calibri" w:hAnsi="Calibri" w:cs="Calibri"/>
          <w:sz w:val="22"/>
          <w:szCs w:val="22"/>
        </w:rPr>
        <w:t>. Barcelona</w:t>
      </w:r>
      <w:r w:rsidRPr="001D662B" w:rsidR="00F6607A">
        <w:rPr>
          <w:rFonts w:ascii="Calibri" w:hAnsi="Calibri" w:cs="Calibri"/>
          <w:sz w:val="22"/>
          <w:szCs w:val="22"/>
        </w:rPr>
        <w:t>, España</w:t>
      </w:r>
      <w:r w:rsidRPr="001D662B" w:rsidR="008D4F11">
        <w:rPr>
          <w:rFonts w:ascii="Calibri" w:hAnsi="Calibri" w:cs="Calibri"/>
          <w:sz w:val="22"/>
          <w:szCs w:val="22"/>
        </w:rPr>
        <w:t>: Ariel</w:t>
      </w:r>
      <w:r w:rsidRPr="001D662B" w:rsidR="00B427E7">
        <w:rPr>
          <w:rFonts w:ascii="Calibri" w:hAnsi="Calibri" w:cs="Calibri"/>
          <w:sz w:val="22"/>
          <w:szCs w:val="22"/>
        </w:rPr>
        <w:t xml:space="preserve">. </w:t>
      </w:r>
    </w:p>
    <w:p w:rsidRPr="001D662B" w:rsidR="00607785" w:rsidP="008F226D" w:rsidRDefault="00607785" w14:paraId="2908EB2C" w14:textId="557C7A0F">
      <w:pPr>
        <w:rPr>
          <w:rFonts w:ascii="Calibri" w:hAnsi="Calibri" w:cs="Calibri"/>
          <w:bCs/>
          <w:i/>
          <w:color w:val="002060"/>
          <w:sz w:val="22"/>
          <w:szCs w:val="22"/>
        </w:rPr>
      </w:pPr>
    </w:p>
    <w:p w:rsidRPr="001D662B" w:rsidR="001B52A5" w:rsidP="008F226D" w:rsidRDefault="00440DA0" w14:paraId="7778B9B7" w14:textId="554FCA2D">
      <w:pPr>
        <w:rPr>
          <w:rFonts w:ascii="Calibri" w:hAnsi="Calibri" w:cs="Calibri"/>
          <w:b/>
          <w:bCs/>
          <w:sz w:val="22"/>
          <w:szCs w:val="22"/>
        </w:rPr>
      </w:pPr>
      <w:r w:rsidRPr="001D662B">
        <w:rPr>
          <w:rFonts w:ascii="Calibri" w:hAnsi="Calibri" w:cs="Calibri"/>
          <w:b/>
          <w:bCs/>
          <w:sz w:val="22"/>
          <w:szCs w:val="22"/>
        </w:rPr>
        <w:t xml:space="preserve">Unidad 2: </w:t>
      </w:r>
      <w:proofErr w:type="spellStart"/>
      <w:r w:rsidRPr="001D662B" w:rsidR="00082E9E">
        <w:rPr>
          <w:rFonts w:eastAsia="Times New Roman" w:asciiTheme="minorHAnsi" w:hAnsiTheme="minorHAnsi" w:cstheme="minorHAnsi"/>
          <w:b/>
          <w:bCs/>
          <w:sz w:val="22"/>
          <w:szCs w:val="22"/>
          <w:lang w:val="es-ES" w:eastAsia="es-PE"/>
        </w:rPr>
        <w:t>Agendación</w:t>
      </w:r>
      <w:proofErr w:type="spellEnd"/>
      <w:r w:rsidRPr="001D662B" w:rsidR="00082E9E">
        <w:rPr>
          <w:rFonts w:eastAsia="Times New Roman" w:asciiTheme="minorHAnsi" w:hAnsiTheme="minorHAnsi" w:cstheme="minorHAnsi"/>
          <w:b/>
          <w:bCs/>
          <w:sz w:val="22"/>
          <w:szCs w:val="22"/>
          <w:lang w:val="es-ES" w:eastAsia="es-PE"/>
        </w:rPr>
        <w:t xml:space="preserve"> y Diseño de políticas públicas educativas</w:t>
      </w:r>
    </w:p>
    <w:p w:rsidRPr="001D662B" w:rsidR="001B52A5" w:rsidP="008F226D" w:rsidRDefault="001B52A5" w14:paraId="121FD38A" w14:textId="18AB9CD7">
      <w:pPr>
        <w:pStyle w:val="NormalCenturY"/>
        <w:ind w:left="1127" w:hanging="1127"/>
        <w:rPr>
          <w:rFonts w:ascii="Calibri" w:hAnsi="Calibri" w:cs="Calibri"/>
          <w:spacing w:val="0"/>
          <w:sz w:val="22"/>
          <w:szCs w:val="22"/>
        </w:rPr>
      </w:pPr>
    </w:p>
    <w:p w:rsidRPr="001D662B" w:rsidR="00760D27" w:rsidP="000E2531" w:rsidRDefault="00760D27" w14:paraId="0AACAF30" w14:textId="289017A8">
      <w:pPr>
        <w:pStyle w:val="NormalCenturY"/>
        <w:ind w:left="1127" w:hanging="1127"/>
        <w:jc w:val="both"/>
        <w:rPr>
          <w:rFonts w:ascii="Calibri" w:hAnsi="Calibri" w:cs="Calibri"/>
          <w:spacing w:val="0"/>
          <w:sz w:val="22"/>
          <w:szCs w:val="22"/>
        </w:rPr>
      </w:pPr>
      <w:r w:rsidRPr="001D662B">
        <w:rPr>
          <w:rFonts w:ascii="Calibri" w:hAnsi="Calibri" w:cs="Calibri"/>
          <w:spacing w:val="0"/>
          <w:sz w:val="22"/>
          <w:szCs w:val="22"/>
        </w:rPr>
        <w:t xml:space="preserve">Alata, C. (10 de mayo de 2022). </w:t>
      </w:r>
      <w:proofErr w:type="spellStart"/>
      <w:r w:rsidRPr="001D662B">
        <w:rPr>
          <w:rFonts w:ascii="Calibri" w:hAnsi="Calibri" w:cs="Calibri"/>
          <w:spacing w:val="0"/>
          <w:sz w:val="22"/>
          <w:szCs w:val="22"/>
        </w:rPr>
        <w:t>Design</w:t>
      </w:r>
      <w:proofErr w:type="spellEnd"/>
      <w:r w:rsidRPr="001D662B">
        <w:rPr>
          <w:rFonts w:ascii="Calibri" w:hAnsi="Calibri" w:cs="Calibri"/>
          <w:spacing w:val="0"/>
          <w:sz w:val="22"/>
          <w:szCs w:val="22"/>
        </w:rPr>
        <w:t xml:space="preserve"> </w:t>
      </w:r>
      <w:proofErr w:type="spellStart"/>
      <w:r w:rsidRPr="001D662B">
        <w:rPr>
          <w:rFonts w:ascii="Calibri" w:hAnsi="Calibri" w:cs="Calibri"/>
          <w:spacing w:val="0"/>
          <w:sz w:val="22"/>
          <w:szCs w:val="22"/>
        </w:rPr>
        <w:t>thinking</w:t>
      </w:r>
      <w:proofErr w:type="spellEnd"/>
      <w:r w:rsidRPr="001D662B">
        <w:rPr>
          <w:rFonts w:ascii="Calibri" w:hAnsi="Calibri" w:cs="Calibri"/>
          <w:spacing w:val="0"/>
          <w:sz w:val="22"/>
          <w:szCs w:val="22"/>
        </w:rPr>
        <w:t xml:space="preserve"> en educación [Mensaje en un blog]. Recuperado de https://ucontinental.edu.pe/innovacionpedagogica/design-thinking-en-educacion/notas-destacadas/</w:t>
      </w:r>
    </w:p>
    <w:p w:rsidRPr="001D662B" w:rsidR="00812E0D" w:rsidP="000E2531" w:rsidRDefault="00812E0D" w14:paraId="5EF33ABA" w14:textId="77777777">
      <w:pPr>
        <w:pBdr>
          <w:top w:val="nil"/>
          <w:left w:val="nil"/>
          <w:bottom w:val="nil"/>
          <w:right w:val="nil"/>
          <w:between w:val="nil"/>
        </w:pBdr>
        <w:jc w:val="both"/>
        <w:rPr>
          <w:rFonts w:ascii="Calibri" w:hAnsi="Calibri" w:eastAsia="Arial Narrow" w:cs="Calibri"/>
          <w:color w:val="000000"/>
          <w:sz w:val="22"/>
          <w:szCs w:val="22"/>
        </w:rPr>
      </w:pPr>
    </w:p>
    <w:p w:rsidRPr="001D662B" w:rsidR="00B427E7" w:rsidP="000E2531" w:rsidRDefault="00B427E7" w14:paraId="009C6A0A" w14:textId="52DF6359">
      <w:pPr>
        <w:pBdr>
          <w:top w:val="nil"/>
          <w:left w:val="nil"/>
          <w:bottom w:val="nil"/>
          <w:right w:val="nil"/>
          <w:between w:val="nil"/>
        </w:pBdr>
        <w:ind w:left="1134" w:hanging="1134"/>
        <w:jc w:val="both"/>
        <w:rPr>
          <w:rFonts w:ascii="Calibri" w:hAnsi="Calibri" w:eastAsia="Arial Narrow" w:cs="Calibri"/>
          <w:color w:val="000000"/>
          <w:sz w:val="22"/>
          <w:szCs w:val="22"/>
        </w:rPr>
      </w:pPr>
      <w:proofErr w:type="spellStart"/>
      <w:r w:rsidRPr="001D662B">
        <w:rPr>
          <w:rFonts w:ascii="Calibri" w:hAnsi="Calibri" w:eastAsia="Arial Narrow" w:cs="Calibri"/>
          <w:color w:val="000000"/>
          <w:sz w:val="22"/>
          <w:szCs w:val="22"/>
        </w:rPr>
        <w:t>Baptiste</w:t>
      </w:r>
      <w:proofErr w:type="spellEnd"/>
      <w:r w:rsidRPr="001D662B">
        <w:rPr>
          <w:rFonts w:ascii="Calibri" w:hAnsi="Calibri" w:eastAsia="Arial Narrow" w:cs="Calibri"/>
          <w:color w:val="000000"/>
          <w:sz w:val="22"/>
          <w:szCs w:val="22"/>
        </w:rPr>
        <w:t>, J</w:t>
      </w:r>
      <w:r w:rsidRPr="001D662B" w:rsidR="00345D8D">
        <w:rPr>
          <w:rFonts w:ascii="Calibri" w:hAnsi="Calibri" w:eastAsia="Arial Narrow" w:cs="Calibri"/>
          <w:color w:val="000000"/>
          <w:sz w:val="22"/>
          <w:szCs w:val="22"/>
        </w:rPr>
        <w:t>.</w:t>
      </w:r>
      <w:r w:rsidRPr="001D662B">
        <w:rPr>
          <w:rFonts w:ascii="Calibri" w:hAnsi="Calibri" w:eastAsia="Arial Narrow" w:cs="Calibri"/>
          <w:color w:val="000000"/>
          <w:sz w:val="22"/>
          <w:szCs w:val="22"/>
        </w:rPr>
        <w:t xml:space="preserve"> (2003)</w:t>
      </w:r>
      <w:r w:rsidRPr="001D662B" w:rsidR="008F226D">
        <w:rPr>
          <w:rFonts w:ascii="Calibri" w:hAnsi="Calibri" w:eastAsia="Arial Narrow" w:cs="Calibri"/>
          <w:color w:val="000000"/>
          <w:sz w:val="22"/>
          <w:szCs w:val="22"/>
        </w:rPr>
        <w:t xml:space="preserve">. </w:t>
      </w:r>
      <w:r w:rsidRPr="001D662B">
        <w:rPr>
          <w:rFonts w:ascii="Calibri" w:hAnsi="Calibri" w:eastAsia="Arial Narrow" w:cs="Calibri"/>
          <w:color w:val="000000"/>
          <w:sz w:val="22"/>
          <w:szCs w:val="22"/>
        </w:rPr>
        <w:t>La puesta en la agenda, un proceso complejo</w:t>
      </w:r>
      <w:r w:rsidRPr="001D662B">
        <w:rPr>
          <w:rFonts w:ascii="Calibri" w:hAnsi="Calibri" w:eastAsia="Arial Narrow" w:cs="Calibri"/>
          <w:i/>
          <w:color w:val="000000"/>
          <w:sz w:val="22"/>
          <w:szCs w:val="22"/>
        </w:rPr>
        <w:t xml:space="preserve">. </w:t>
      </w:r>
      <w:r w:rsidRPr="001D662B">
        <w:rPr>
          <w:rFonts w:ascii="Calibri" w:hAnsi="Calibri" w:eastAsia="Arial Narrow" w:cs="Calibri"/>
          <w:color w:val="000000"/>
          <w:sz w:val="22"/>
          <w:szCs w:val="22"/>
        </w:rPr>
        <w:t xml:space="preserve">En </w:t>
      </w:r>
      <w:r w:rsidRPr="001D662B">
        <w:rPr>
          <w:rFonts w:ascii="Calibri" w:hAnsi="Calibri" w:eastAsia="Arial Narrow" w:cs="Calibri"/>
          <w:i/>
          <w:color w:val="000000"/>
          <w:sz w:val="22"/>
          <w:szCs w:val="22"/>
        </w:rPr>
        <w:t>Análisis de Políticas Públicas</w:t>
      </w:r>
      <w:r w:rsidRPr="001D662B" w:rsidR="008F226D">
        <w:rPr>
          <w:rFonts w:ascii="Calibri" w:hAnsi="Calibri" w:eastAsia="Arial Narrow" w:cs="Calibri"/>
          <w:i/>
          <w:color w:val="000000"/>
          <w:sz w:val="22"/>
          <w:szCs w:val="22"/>
        </w:rPr>
        <w:t xml:space="preserve"> </w:t>
      </w:r>
      <w:r w:rsidRPr="001D662B" w:rsidR="008F226D">
        <w:rPr>
          <w:rFonts w:ascii="Calibri" w:hAnsi="Calibri" w:eastAsia="Arial Narrow" w:cs="Calibri"/>
          <w:color w:val="000000"/>
          <w:sz w:val="22"/>
          <w:szCs w:val="22"/>
        </w:rPr>
        <w:t>(pp. 51-63)</w:t>
      </w:r>
      <w:r w:rsidRPr="001D662B">
        <w:rPr>
          <w:rFonts w:ascii="Calibri" w:hAnsi="Calibri" w:eastAsia="Arial Narrow" w:cs="Calibri"/>
          <w:i/>
          <w:color w:val="000000"/>
          <w:sz w:val="22"/>
          <w:szCs w:val="22"/>
        </w:rPr>
        <w:t xml:space="preserve">. </w:t>
      </w:r>
      <w:r w:rsidRPr="001D662B" w:rsidR="008F226D">
        <w:rPr>
          <w:rFonts w:ascii="Calibri" w:hAnsi="Calibri" w:eastAsia="Arial Narrow" w:cs="Calibri"/>
          <w:color w:val="000000"/>
          <w:sz w:val="22"/>
          <w:szCs w:val="22"/>
        </w:rPr>
        <w:t>Madrid</w:t>
      </w:r>
      <w:r w:rsidRPr="001D662B" w:rsidR="00F6607A">
        <w:rPr>
          <w:rFonts w:ascii="Calibri" w:hAnsi="Calibri" w:eastAsia="Arial Narrow" w:cs="Calibri"/>
          <w:color w:val="000000"/>
          <w:sz w:val="22"/>
          <w:szCs w:val="22"/>
        </w:rPr>
        <w:t>, España</w:t>
      </w:r>
      <w:r w:rsidRPr="001D662B" w:rsidR="008F226D">
        <w:rPr>
          <w:rFonts w:ascii="Calibri" w:hAnsi="Calibri" w:eastAsia="Arial Narrow" w:cs="Calibri"/>
          <w:color w:val="000000"/>
          <w:sz w:val="22"/>
          <w:szCs w:val="22"/>
        </w:rPr>
        <w:t>: Tecnos</w:t>
      </w:r>
      <w:r w:rsidRPr="001D662B">
        <w:rPr>
          <w:rFonts w:ascii="Calibri" w:hAnsi="Calibri" w:eastAsia="Arial Narrow" w:cs="Calibri"/>
          <w:color w:val="000000"/>
          <w:sz w:val="22"/>
          <w:szCs w:val="22"/>
        </w:rPr>
        <w:t>.</w:t>
      </w:r>
    </w:p>
    <w:p w:rsidRPr="001D662B" w:rsidR="00607785" w:rsidP="000E2531" w:rsidRDefault="00607785" w14:paraId="1FE2DD96" w14:textId="77777777">
      <w:pPr>
        <w:pStyle w:val="NormalCenturY"/>
        <w:ind w:left="1127" w:hanging="1127"/>
        <w:jc w:val="both"/>
        <w:rPr>
          <w:rFonts w:ascii="Calibri" w:hAnsi="Calibri" w:cs="Calibri"/>
          <w:spacing w:val="0"/>
          <w:sz w:val="22"/>
          <w:szCs w:val="22"/>
        </w:rPr>
      </w:pPr>
    </w:p>
    <w:p w:rsidRPr="001D662B" w:rsidR="00607785" w:rsidP="000E2531" w:rsidRDefault="00345D8D" w14:paraId="27357532" w14:textId="2ECA64B5">
      <w:pPr>
        <w:pStyle w:val="NormalCenturY"/>
        <w:ind w:left="1127" w:hanging="1127"/>
        <w:jc w:val="both"/>
        <w:rPr>
          <w:rFonts w:ascii="Calibri" w:hAnsi="Calibri" w:cs="Calibri"/>
          <w:spacing w:val="0"/>
          <w:sz w:val="22"/>
          <w:szCs w:val="22"/>
        </w:rPr>
      </w:pPr>
      <w:proofErr w:type="spellStart"/>
      <w:r w:rsidRPr="001D662B">
        <w:rPr>
          <w:rFonts w:ascii="Calibri" w:hAnsi="Calibri" w:cs="Calibri"/>
          <w:spacing w:val="0"/>
          <w:sz w:val="22"/>
          <w:szCs w:val="22"/>
        </w:rPr>
        <w:t>Downs</w:t>
      </w:r>
      <w:proofErr w:type="spellEnd"/>
      <w:r w:rsidRPr="001D662B">
        <w:rPr>
          <w:rFonts w:ascii="Calibri" w:hAnsi="Calibri" w:cs="Calibri"/>
          <w:spacing w:val="0"/>
          <w:sz w:val="22"/>
          <w:szCs w:val="22"/>
        </w:rPr>
        <w:t>, A. (</w:t>
      </w:r>
      <w:r w:rsidRPr="001D662B" w:rsidR="008E5BB0">
        <w:rPr>
          <w:rFonts w:ascii="Calibri" w:hAnsi="Calibri" w:cs="Calibri"/>
          <w:spacing w:val="0"/>
          <w:sz w:val="22"/>
          <w:szCs w:val="22"/>
        </w:rPr>
        <w:t>1993</w:t>
      </w:r>
      <w:r w:rsidRPr="001D662B">
        <w:rPr>
          <w:rFonts w:ascii="Calibri" w:hAnsi="Calibri" w:cs="Calibri"/>
          <w:spacing w:val="0"/>
          <w:sz w:val="22"/>
          <w:szCs w:val="22"/>
        </w:rPr>
        <w:t>)</w:t>
      </w:r>
      <w:r w:rsidRPr="001D662B" w:rsidR="008E5BB0">
        <w:rPr>
          <w:rFonts w:ascii="Calibri" w:hAnsi="Calibri" w:cs="Calibri"/>
          <w:spacing w:val="0"/>
          <w:sz w:val="22"/>
          <w:szCs w:val="22"/>
        </w:rPr>
        <w:t>.</w:t>
      </w:r>
      <w:r w:rsidRPr="001D662B">
        <w:rPr>
          <w:rFonts w:ascii="Calibri" w:hAnsi="Calibri" w:cs="Calibri"/>
          <w:spacing w:val="0"/>
          <w:sz w:val="22"/>
          <w:szCs w:val="22"/>
        </w:rPr>
        <w:t xml:space="preserve"> El ciclo de atención de los problemas sociales. Los altibajos de la ecología. En L. Aguilar (Ed.)</w:t>
      </w:r>
      <w:r w:rsidRPr="001D662B" w:rsidR="008E5BB0">
        <w:rPr>
          <w:rFonts w:ascii="Calibri" w:hAnsi="Calibri" w:cs="Calibri"/>
          <w:spacing w:val="0"/>
          <w:sz w:val="22"/>
          <w:szCs w:val="22"/>
        </w:rPr>
        <w:t>,</w:t>
      </w:r>
      <w:r w:rsidRPr="001D662B">
        <w:rPr>
          <w:rFonts w:ascii="Calibri" w:hAnsi="Calibri" w:cs="Calibri"/>
          <w:spacing w:val="0"/>
          <w:sz w:val="22"/>
          <w:szCs w:val="22"/>
        </w:rPr>
        <w:t xml:space="preserve"> </w:t>
      </w:r>
      <w:r w:rsidRPr="001D662B">
        <w:rPr>
          <w:rFonts w:ascii="Calibri" w:hAnsi="Calibri" w:cs="Calibri"/>
          <w:i/>
          <w:spacing w:val="0"/>
          <w:sz w:val="22"/>
          <w:szCs w:val="22"/>
        </w:rPr>
        <w:t>Problemas públicos y Agenda de gobierno</w:t>
      </w:r>
      <w:r w:rsidRPr="001D662B">
        <w:rPr>
          <w:rFonts w:ascii="Calibri" w:hAnsi="Calibri" w:cs="Calibri"/>
          <w:spacing w:val="0"/>
          <w:sz w:val="22"/>
          <w:szCs w:val="22"/>
        </w:rPr>
        <w:t xml:space="preserve"> </w:t>
      </w:r>
      <w:r w:rsidRPr="001D662B" w:rsidR="008E5BB0">
        <w:rPr>
          <w:rFonts w:ascii="Calibri" w:hAnsi="Calibri" w:cs="Calibri"/>
          <w:spacing w:val="0"/>
          <w:sz w:val="22"/>
          <w:szCs w:val="22"/>
        </w:rPr>
        <w:t xml:space="preserve">(pp. </w:t>
      </w:r>
      <w:r w:rsidRPr="001D662B">
        <w:rPr>
          <w:rFonts w:ascii="Calibri" w:hAnsi="Calibri" w:cs="Calibri"/>
          <w:spacing w:val="0"/>
          <w:sz w:val="22"/>
          <w:szCs w:val="22"/>
        </w:rPr>
        <w:t>137-157</w:t>
      </w:r>
      <w:r w:rsidRPr="001D662B" w:rsidR="008E5BB0">
        <w:rPr>
          <w:rFonts w:ascii="Calibri" w:hAnsi="Calibri" w:cs="Calibri"/>
          <w:spacing w:val="0"/>
          <w:sz w:val="22"/>
          <w:szCs w:val="22"/>
        </w:rPr>
        <w:t xml:space="preserve">). México: Miguel Ángel Porrúa. </w:t>
      </w:r>
    </w:p>
    <w:p w:rsidRPr="001D662B" w:rsidR="00607785" w:rsidP="000E2531" w:rsidRDefault="00607785" w14:paraId="07F023C8" w14:textId="19295022">
      <w:pPr>
        <w:pStyle w:val="NormalCenturY"/>
        <w:ind w:left="1127" w:hanging="1127"/>
        <w:jc w:val="both"/>
        <w:rPr>
          <w:rFonts w:ascii="Calibri" w:hAnsi="Calibri" w:cs="Calibri"/>
          <w:spacing w:val="0"/>
          <w:sz w:val="22"/>
          <w:szCs w:val="22"/>
        </w:rPr>
      </w:pPr>
    </w:p>
    <w:p w:rsidRPr="001D662B" w:rsidR="008F2918" w:rsidP="000E2531" w:rsidRDefault="008F2918" w14:paraId="60F3EABD" w14:textId="3BA126E3">
      <w:pPr>
        <w:pStyle w:val="NormalCenturY"/>
        <w:ind w:left="1127" w:hanging="1127"/>
        <w:jc w:val="both"/>
        <w:rPr>
          <w:rFonts w:ascii="Calibri" w:hAnsi="Calibri" w:cs="Calibri"/>
          <w:spacing w:val="0"/>
          <w:sz w:val="22"/>
          <w:szCs w:val="22"/>
        </w:rPr>
      </w:pPr>
      <w:proofErr w:type="spellStart"/>
      <w:r w:rsidRPr="001D662B">
        <w:rPr>
          <w:rFonts w:ascii="Calibri" w:hAnsi="Calibri" w:cs="Calibri"/>
          <w:spacing w:val="0"/>
          <w:sz w:val="22"/>
          <w:szCs w:val="22"/>
        </w:rPr>
        <w:t>Morduchowicz</w:t>
      </w:r>
      <w:proofErr w:type="spellEnd"/>
      <w:r w:rsidRPr="001D662B">
        <w:rPr>
          <w:rFonts w:ascii="Calibri" w:hAnsi="Calibri" w:cs="Calibri"/>
          <w:spacing w:val="0"/>
          <w:sz w:val="22"/>
          <w:szCs w:val="22"/>
        </w:rPr>
        <w:t xml:space="preserve">, A., y </w:t>
      </w:r>
      <w:proofErr w:type="spellStart"/>
      <w:r w:rsidRPr="001D662B">
        <w:rPr>
          <w:rFonts w:ascii="Calibri" w:hAnsi="Calibri" w:cs="Calibri"/>
          <w:spacing w:val="0"/>
          <w:sz w:val="22"/>
          <w:szCs w:val="22"/>
        </w:rPr>
        <w:t>Suasnábar</w:t>
      </w:r>
      <w:proofErr w:type="spellEnd"/>
      <w:r w:rsidRPr="001D662B">
        <w:rPr>
          <w:rFonts w:ascii="Calibri" w:hAnsi="Calibri" w:cs="Calibri"/>
          <w:spacing w:val="0"/>
          <w:sz w:val="22"/>
          <w:szCs w:val="22"/>
        </w:rPr>
        <w:t>, J. (</w:t>
      </w:r>
      <w:r w:rsidRPr="001D662B" w:rsidR="005319D3">
        <w:rPr>
          <w:rFonts w:ascii="Calibri" w:hAnsi="Calibri" w:cs="Calibri"/>
          <w:spacing w:val="0"/>
          <w:sz w:val="22"/>
          <w:szCs w:val="22"/>
        </w:rPr>
        <w:t xml:space="preserve">6 de julio de </w:t>
      </w:r>
      <w:r w:rsidRPr="001D662B">
        <w:rPr>
          <w:rFonts w:ascii="Calibri" w:hAnsi="Calibri" w:cs="Calibri"/>
          <w:spacing w:val="0"/>
          <w:sz w:val="22"/>
          <w:szCs w:val="22"/>
        </w:rPr>
        <w:t xml:space="preserve">2022). </w:t>
      </w:r>
      <w:proofErr w:type="spellStart"/>
      <w:r w:rsidRPr="001D662B">
        <w:rPr>
          <w:rFonts w:ascii="Calibri" w:hAnsi="Calibri" w:cs="Calibri"/>
          <w:spacing w:val="0"/>
          <w:sz w:val="22"/>
          <w:szCs w:val="22"/>
        </w:rPr>
        <w:t>Bigdatear</w:t>
      </w:r>
      <w:proofErr w:type="spellEnd"/>
      <w:r w:rsidRPr="001D662B">
        <w:rPr>
          <w:rFonts w:ascii="Calibri" w:hAnsi="Calibri" w:cs="Calibri"/>
          <w:spacing w:val="0"/>
          <w:sz w:val="22"/>
          <w:szCs w:val="22"/>
        </w:rPr>
        <w:t xml:space="preserve"> el planeamiento educativo: de contra </w:t>
      </w:r>
      <w:r w:rsidRPr="001D662B" w:rsidR="005319D3">
        <w:rPr>
          <w:rFonts w:ascii="Calibri" w:hAnsi="Calibri" w:cs="Calibri"/>
          <w:spacing w:val="0"/>
          <w:sz w:val="22"/>
          <w:szCs w:val="22"/>
        </w:rPr>
        <w:t xml:space="preserve">alumnos a anticipar soluciones [Mensaje en un blog]. Recuperado de </w:t>
      </w:r>
      <w:hyperlink w:history="1" r:id="rId9">
        <w:r w:rsidRPr="001D662B" w:rsidR="001121AA">
          <w:rPr>
            <w:rStyle w:val="Hipervnculo"/>
            <w:rFonts w:ascii="Calibri" w:hAnsi="Calibri" w:cs="Calibri"/>
            <w:spacing w:val="0"/>
            <w:sz w:val="22"/>
            <w:szCs w:val="22"/>
          </w:rPr>
          <w:t>https://blogs.iadb.org/educacion/es/bigdata-en-educacion/</w:t>
        </w:r>
      </w:hyperlink>
    </w:p>
    <w:p w:rsidRPr="001D662B" w:rsidR="001121AA" w:rsidP="000E2531" w:rsidRDefault="001121AA" w14:paraId="27AFBC02" w14:textId="2747B954">
      <w:pPr>
        <w:pStyle w:val="NormalCenturY"/>
        <w:ind w:left="1127" w:hanging="1127"/>
        <w:jc w:val="both"/>
        <w:rPr>
          <w:rFonts w:ascii="Calibri" w:hAnsi="Calibri" w:cs="Calibri"/>
          <w:spacing w:val="0"/>
          <w:sz w:val="22"/>
          <w:szCs w:val="22"/>
        </w:rPr>
      </w:pPr>
    </w:p>
    <w:p w:rsidRPr="001D662B" w:rsidR="001121AA" w:rsidP="000E2531" w:rsidRDefault="001121AA" w14:paraId="059D9BEB" w14:textId="223BECAC">
      <w:pPr>
        <w:pStyle w:val="NormalCenturY"/>
        <w:ind w:left="1127" w:hanging="1127"/>
        <w:jc w:val="both"/>
        <w:rPr>
          <w:rFonts w:ascii="Calibri" w:hAnsi="Calibri" w:cs="Calibri"/>
          <w:spacing w:val="0"/>
          <w:sz w:val="22"/>
          <w:szCs w:val="22"/>
        </w:rPr>
      </w:pPr>
      <w:r w:rsidRPr="001D662B">
        <w:rPr>
          <w:rFonts w:ascii="Calibri" w:hAnsi="Calibri" w:cs="Calibri"/>
          <w:spacing w:val="0"/>
          <w:sz w:val="22"/>
          <w:szCs w:val="22"/>
        </w:rPr>
        <w:t xml:space="preserve">Segura, S. (2017). La diversidad cultural y el diseño de políticas educativas en Perú. </w:t>
      </w:r>
      <w:r w:rsidRPr="001D662B">
        <w:rPr>
          <w:rFonts w:ascii="Calibri" w:hAnsi="Calibri" w:cs="Calibri"/>
          <w:i/>
          <w:spacing w:val="0"/>
          <w:sz w:val="22"/>
          <w:szCs w:val="22"/>
        </w:rPr>
        <w:t>Revista Internacional de Investigación en Ciencias Sociales 13</w:t>
      </w:r>
      <w:r w:rsidRPr="001D662B">
        <w:rPr>
          <w:rFonts w:ascii="Calibri" w:hAnsi="Calibri" w:cs="Calibri"/>
          <w:spacing w:val="0"/>
          <w:sz w:val="22"/>
          <w:szCs w:val="22"/>
        </w:rPr>
        <w:t>(2)</w:t>
      </w:r>
      <w:r w:rsidRPr="001D662B">
        <w:rPr>
          <w:rFonts w:ascii="Calibri" w:hAnsi="Calibri" w:eastAsia="Arial Narrow" w:cs="Calibri"/>
          <w:sz w:val="22"/>
          <w:szCs w:val="22"/>
        </w:rPr>
        <w:t>, 289-304.</w:t>
      </w:r>
    </w:p>
    <w:p w:rsidRPr="001D662B" w:rsidR="008F2918" w:rsidP="008F226D" w:rsidRDefault="008F2918" w14:paraId="20B03F7B" w14:textId="77777777">
      <w:pPr>
        <w:pStyle w:val="NormalCenturY"/>
        <w:ind w:left="1127" w:hanging="1127"/>
        <w:rPr>
          <w:rFonts w:ascii="Calibri" w:hAnsi="Calibri" w:cs="Calibri"/>
          <w:spacing w:val="0"/>
          <w:sz w:val="22"/>
          <w:szCs w:val="22"/>
        </w:rPr>
      </w:pPr>
    </w:p>
    <w:p w:rsidRPr="001D662B" w:rsidR="00607785" w:rsidP="008F226D" w:rsidRDefault="00440DA0" w14:paraId="4BDB5498" w14:textId="2FCE7537">
      <w:pPr>
        <w:jc w:val="both"/>
        <w:rPr>
          <w:rFonts w:ascii="Calibri" w:hAnsi="Calibri" w:cs="Calibri"/>
          <w:bCs/>
          <w:i/>
          <w:color w:val="002060"/>
          <w:sz w:val="22"/>
          <w:szCs w:val="22"/>
        </w:rPr>
      </w:pPr>
      <w:r w:rsidRPr="001D662B">
        <w:rPr>
          <w:rFonts w:ascii="Calibri" w:hAnsi="Calibri" w:cs="Calibri"/>
          <w:b/>
          <w:bCs/>
          <w:sz w:val="22"/>
          <w:szCs w:val="22"/>
        </w:rPr>
        <w:t xml:space="preserve">Unidad 3: </w:t>
      </w:r>
      <w:r w:rsidRPr="001D662B" w:rsidR="00082E9E">
        <w:rPr>
          <w:rFonts w:eastAsia="Times New Roman" w:asciiTheme="minorHAnsi" w:hAnsiTheme="minorHAnsi" w:cstheme="minorHAnsi"/>
          <w:b/>
          <w:bCs/>
          <w:sz w:val="22"/>
          <w:szCs w:val="22"/>
          <w:lang w:val="es-ES" w:eastAsia="es-PE"/>
        </w:rPr>
        <w:t>Planeamiento Institucional y Programación operativa y presupuestal en el ámbito educativo</w:t>
      </w:r>
    </w:p>
    <w:p w:rsidRPr="001D662B" w:rsidR="00607785" w:rsidP="008F226D" w:rsidRDefault="00607785" w14:paraId="2916C19D" w14:textId="77777777">
      <w:pPr>
        <w:rPr>
          <w:rFonts w:ascii="Calibri" w:hAnsi="Calibri" w:cs="Calibri"/>
          <w:bCs/>
          <w:i/>
          <w:color w:val="002060"/>
          <w:sz w:val="22"/>
          <w:szCs w:val="22"/>
        </w:rPr>
      </w:pPr>
    </w:p>
    <w:p w:rsidRPr="001D662B" w:rsidR="002E057E" w:rsidP="002E057E" w:rsidRDefault="00255D4E" w14:paraId="094F024E" w14:textId="4AEACC2C">
      <w:pPr>
        <w:autoSpaceDE w:val="0"/>
        <w:autoSpaceDN w:val="0"/>
        <w:adjustRightInd w:val="0"/>
        <w:ind w:left="1134" w:hanging="1134"/>
        <w:jc w:val="both"/>
        <w:rPr>
          <w:rFonts w:ascii="Calibri" w:hAnsi="Calibri" w:cs="Calibri"/>
          <w:bCs/>
          <w:sz w:val="22"/>
          <w:szCs w:val="22"/>
          <w:lang w:val="es-ES" w:eastAsia="es-ES"/>
        </w:rPr>
      </w:pPr>
      <w:proofErr w:type="spellStart"/>
      <w:r w:rsidRPr="001D662B">
        <w:rPr>
          <w:rFonts w:ascii="Calibri" w:hAnsi="Calibri" w:cs="Calibri"/>
          <w:bCs/>
          <w:sz w:val="22"/>
          <w:szCs w:val="22"/>
          <w:lang w:val="es-ES" w:eastAsia="es-ES"/>
        </w:rPr>
        <w:t>Bonnefoy</w:t>
      </w:r>
      <w:proofErr w:type="spellEnd"/>
      <w:r w:rsidRPr="001D662B">
        <w:rPr>
          <w:rFonts w:ascii="Calibri" w:hAnsi="Calibri" w:cs="Calibri"/>
          <w:bCs/>
          <w:sz w:val="22"/>
          <w:szCs w:val="22"/>
          <w:lang w:val="es-ES" w:eastAsia="es-ES"/>
        </w:rPr>
        <w:t>, J.,</w:t>
      </w:r>
      <w:r w:rsidRPr="001D662B" w:rsidR="002E057E">
        <w:rPr>
          <w:rFonts w:ascii="Calibri" w:hAnsi="Calibri" w:cs="Calibri"/>
          <w:bCs/>
          <w:sz w:val="22"/>
          <w:szCs w:val="22"/>
          <w:lang w:val="es-ES" w:eastAsia="es-ES"/>
        </w:rPr>
        <w:t xml:space="preserve"> </w:t>
      </w:r>
      <w:r w:rsidRPr="001D662B">
        <w:rPr>
          <w:rFonts w:ascii="Calibri" w:hAnsi="Calibri" w:cs="Calibri"/>
          <w:bCs/>
          <w:sz w:val="22"/>
          <w:szCs w:val="22"/>
          <w:lang w:val="es-ES" w:eastAsia="es-ES"/>
        </w:rPr>
        <w:t>y Armijo, M</w:t>
      </w:r>
      <w:r w:rsidRPr="001D662B" w:rsidR="002E057E">
        <w:rPr>
          <w:rFonts w:ascii="Calibri" w:hAnsi="Calibri" w:cs="Calibri"/>
          <w:bCs/>
          <w:sz w:val="22"/>
          <w:szCs w:val="22"/>
          <w:lang w:val="es-ES" w:eastAsia="es-ES"/>
        </w:rPr>
        <w:t xml:space="preserve">. </w:t>
      </w:r>
      <w:r w:rsidRPr="001D662B">
        <w:rPr>
          <w:rFonts w:ascii="Calibri" w:hAnsi="Calibri" w:cs="Calibri"/>
          <w:bCs/>
          <w:sz w:val="22"/>
          <w:szCs w:val="22"/>
          <w:lang w:val="es-ES" w:eastAsia="es-ES"/>
        </w:rPr>
        <w:t>(2005). Construyendo los indicadores de desempeño. En</w:t>
      </w:r>
      <w:r w:rsidRPr="001D662B">
        <w:rPr>
          <w:rFonts w:ascii="Calibri" w:hAnsi="Calibri" w:cs="Calibri"/>
          <w:bCs/>
          <w:i/>
          <w:sz w:val="22"/>
          <w:szCs w:val="22"/>
          <w:lang w:val="es-ES" w:eastAsia="es-ES"/>
        </w:rPr>
        <w:t xml:space="preserve"> </w:t>
      </w:r>
      <w:r w:rsidRPr="001D662B" w:rsidR="002E057E">
        <w:rPr>
          <w:rFonts w:ascii="Calibri" w:hAnsi="Calibri" w:cs="Calibri"/>
          <w:bCs/>
          <w:i/>
          <w:sz w:val="22"/>
          <w:szCs w:val="22"/>
          <w:lang w:val="es-ES" w:eastAsia="es-ES"/>
        </w:rPr>
        <w:t>Indicadores de desempeño en el sector público</w:t>
      </w:r>
      <w:r w:rsidRPr="001D662B" w:rsidR="002E057E">
        <w:rPr>
          <w:rFonts w:ascii="Calibri" w:hAnsi="Calibri" w:cs="Calibri"/>
          <w:bCs/>
          <w:sz w:val="22"/>
          <w:szCs w:val="22"/>
          <w:lang w:val="es-ES" w:eastAsia="es-ES"/>
        </w:rPr>
        <w:t>. Instituto Latinoamericano y del Caribe de Planificación Económica y Social – ILPES</w:t>
      </w:r>
      <w:r w:rsidRPr="001D662B" w:rsidR="00EB0FD8">
        <w:rPr>
          <w:rFonts w:ascii="Calibri" w:hAnsi="Calibri" w:cs="Calibri"/>
          <w:bCs/>
          <w:sz w:val="22"/>
          <w:szCs w:val="22"/>
          <w:lang w:val="es-ES" w:eastAsia="es-ES"/>
        </w:rPr>
        <w:t xml:space="preserve"> (CEPAL). Chile.</w:t>
      </w:r>
      <w:r w:rsidRPr="001D662B" w:rsidR="002E057E">
        <w:rPr>
          <w:rFonts w:ascii="Calibri" w:hAnsi="Calibri" w:cs="Calibri"/>
          <w:bCs/>
          <w:sz w:val="22"/>
          <w:szCs w:val="22"/>
          <w:lang w:val="es-ES" w:eastAsia="es-ES"/>
        </w:rPr>
        <w:t xml:space="preserve"> </w:t>
      </w:r>
      <w:r w:rsidRPr="001D662B">
        <w:rPr>
          <w:rFonts w:ascii="Calibri" w:hAnsi="Calibri" w:cs="Calibri"/>
          <w:bCs/>
          <w:sz w:val="22"/>
          <w:szCs w:val="22"/>
          <w:lang w:val="es-ES" w:eastAsia="es-ES"/>
        </w:rPr>
        <w:t>Recuperado de https://repositorio.cepal.org/bitstream/handle/11362/5611/S05900_es.pdf?sequence=4&amp;isAllowed=y</w:t>
      </w:r>
    </w:p>
    <w:p w:rsidRPr="001D662B" w:rsidR="003C59DA" w:rsidP="000E2531" w:rsidRDefault="003C59DA" w14:paraId="1DF0BA8E" w14:textId="77777777">
      <w:pPr>
        <w:ind w:left="1134" w:hanging="1134"/>
        <w:jc w:val="both"/>
        <w:rPr>
          <w:rFonts w:ascii="Calibri" w:hAnsi="Calibri" w:cs="Calibri"/>
          <w:bCs/>
          <w:sz w:val="22"/>
          <w:szCs w:val="22"/>
        </w:rPr>
      </w:pPr>
    </w:p>
    <w:p w:rsidRPr="001D662B" w:rsidR="003C59DA" w:rsidP="002E057E" w:rsidRDefault="003C59DA" w14:paraId="270B35D0" w14:textId="4F1D93F5">
      <w:pPr>
        <w:tabs>
          <w:tab w:val="left" w:pos="1134"/>
        </w:tabs>
        <w:ind w:left="1134" w:hanging="1134"/>
        <w:jc w:val="both"/>
        <w:rPr>
          <w:rFonts w:cs="Calibri" w:asciiTheme="minorHAnsi" w:hAnsiTheme="minorHAnsi"/>
          <w:sz w:val="22"/>
          <w:szCs w:val="22"/>
        </w:rPr>
      </w:pPr>
      <w:r w:rsidRPr="001D662B">
        <w:rPr>
          <w:rFonts w:cs="Calibri" w:asciiTheme="minorHAnsi" w:hAnsiTheme="minorHAnsi"/>
          <w:sz w:val="22"/>
          <w:szCs w:val="22"/>
        </w:rPr>
        <w:t xml:space="preserve">Sotelo, Aníbal (2012). La cadena de valor público: un principio ordenador que previene la colisión metodológica. </w:t>
      </w:r>
      <w:r w:rsidRPr="001D662B">
        <w:rPr>
          <w:rFonts w:cs="Calibri" w:asciiTheme="minorHAnsi" w:hAnsiTheme="minorHAnsi"/>
          <w:i/>
          <w:sz w:val="22"/>
          <w:szCs w:val="22"/>
        </w:rPr>
        <w:t>Revista Internacional de Presupuesto-ASIP</w:t>
      </w:r>
      <w:r w:rsidRPr="001D662B">
        <w:rPr>
          <w:rFonts w:cs="Calibri" w:asciiTheme="minorHAnsi" w:hAnsiTheme="minorHAnsi"/>
          <w:sz w:val="22"/>
          <w:szCs w:val="22"/>
        </w:rPr>
        <w:t xml:space="preserve">. Recuperado de </w:t>
      </w:r>
      <w:r w:rsidRPr="001D662B" w:rsidR="00C02FC4">
        <w:rPr>
          <w:rFonts w:cs="Calibri" w:asciiTheme="minorHAnsi" w:hAnsiTheme="minorHAnsi"/>
          <w:sz w:val="22"/>
          <w:szCs w:val="22"/>
        </w:rPr>
        <w:t>https://asip.org.ar/la-cadena-de-valor-publico-un-principio-ordenador-que-previene-la-colision-metodologica/</w:t>
      </w:r>
    </w:p>
    <w:p w:rsidRPr="001D662B" w:rsidR="003C59DA" w:rsidP="000E2531" w:rsidRDefault="003C59DA" w14:paraId="39F0425B" w14:textId="77777777">
      <w:pPr>
        <w:ind w:left="1134" w:hanging="1134"/>
        <w:jc w:val="both"/>
        <w:rPr>
          <w:rFonts w:ascii="Calibri" w:hAnsi="Calibri" w:cs="Calibri"/>
          <w:bCs/>
          <w:sz w:val="22"/>
          <w:szCs w:val="22"/>
        </w:rPr>
      </w:pPr>
    </w:p>
    <w:p w:rsidRPr="001D662B" w:rsidR="00440DA0" w:rsidP="000E2531" w:rsidRDefault="00455122" w14:paraId="187F57B8" w14:textId="348A551E">
      <w:pPr>
        <w:ind w:left="1134" w:hanging="1134"/>
        <w:jc w:val="both"/>
        <w:rPr>
          <w:rFonts w:ascii="Calibri" w:hAnsi="Calibri" w:cs="Calibri"/>
          <w:bCs/>
          <w:sz w:val="22"/>
          <w:szCs w:val="22"/>
        </w:rPr>
      </w:pPr>
      <w:r w:rsidRPr="001D662B">
        <w:rPr>
          <w:rFonts w:ascii="Calibri" w:hAnsi="Calibri" w:cs="Calibri"/>
          <w:bCs/>
          <w:sz w:val="22"/>
          <w:szCs w:val="22"/>
        </w:rPr>
        <w:t xml:space="preserve">UNODC (2018). </w:t>
      </w:r>
      <w:r w:rsidRPr="001D662B">
        <w:rPr>
          <w:rFonts w:ascii="Calibri" w:hAnsi="Calibri" w:cs="Calibri"/>
          <w:bCs/>
          <w:i/>
          <w:sz w:val="22"/>
          <w:szCs w:val="22"/>
        </w:rPr>
        <w:t>Manual para Gestión Basada en Resultados y la Agenda 2030 para el Desarrollo Sostenible</w:t>
      </w:r>
      <w:r w:rsidRPr="001D662B">
        <w:rPr>
          <w:rFonts w:ascii="Calibri" w:hAnsi="Calibri" w:cs="Calibri"/>
          <w:bCs/>
          <w:sz w:val="22"/>
          <w:szCs w:val="22"/>
        </w:rPr>
        <w:t xml:space="preserve">. Viena. Recuperado de </w:t>
      </w:r>
      <w:r w:rsidRPr="001D662B">
        <w:rPr>
          <w:rFonts w:ascii="Calibri" w:hAnsi="Calibri" w:cs="Calibri"/>
          <w:bCs/>
          <w:sz w:val="22"/>
          <w:szCs w:val="22"/>
        </w:rPr>
        <w:lastRenderedPageBreak/>
        <w:t>https://www.unodc.org/documents/SDGs/UNODC_Handbook_on_Results_Based_Management_Espanol.pdf</w:t>
      </w:r>
    </w:p>
    <w:p w:rsidRPr="001D662B" w:rsidR="003308F5" w:rsidP="008F226D" w:rsidRDefault="003308F5" w14:paraId="464FCBC1" w14:textId="19A277F8">
      <w:pPr>
        <w:rPr>
          <w:rFonts w:ascii="Calibri" w:hAnsi="Calibri" w:cs="Calibri"/>
          <w:b/>
          <w:bCs/>
          <w:sz w:val="22"/>
          <w:szCs w:val="22"/>
        </w:rPr>
      </w:pPr>
    </w:p>
    <w:p w:rsidRPr="001D662B" w:rsidR="003308F5" w:rsidP="008F226D" w:rsidRDefault="003308F5" w14:paraId="745D3556" w14:textId="77777777">
      <w:pPr>
        <w:rPr>
          <w:rFonts w:ascii="Calibri" w:hAnsi="Calibri" w:cs="Calibri"/>
          <w:b/>
          <w:bCs/>
          <w:sz w:val="22"/>
          <w:szCs w:val="22"/>
          <w:u w:val="single"/>
        </w:rPr>
      </w:pPr>
      <w:r w:rsidRPr="001D662B">
        <w:rPr>
          <w:rFonts w:ascii="Calibri" w:hAnsi="Calibri" w:cs="Calibri"/>
          <w:b/>
          <w:bCs/>
          <w:sz w:val="22"/>
          <w:szCs w:val="22"/>
          <w:u w:val="single"/>
        </w:rPr>
        <w:t>Complementaria</w:t>
      </w:r>
    </w:p>
    <w:p w:rsidRPr="001D662B" w:rsidR="000E2531" w:rsidP="000E2531" w:rsidRDefault="000E2531" w14:paraId="79ABB12F" w14:textId="77777777">
      <w:pPr>
        <w:ind w:left="1134" w:hanging="1134"/>
        <w:jc w:val="both"/>
        <w:rPr>
          <w:rFonts w:ascii="Calibri" w:hAnsi="Calibri" w:cs="Calibri"/>
          <w:sz w:val="22"/>
          <w:szCs w:val="22"/>
        </w:rPr>
      </w:pPr>
    </w:p>
    <w:p w:rsidRPr="001D662B" w:rsidR="001B52A5" w:rsidP="00345A86" w:rsidRDefault="005A7831" w14:paraId="5C8C6B09" w14:textId="4762981F">
      <w:pPr>
        <w:ind w:left="1134" w:hanging="1134"/>
        <w:jc w:val="both"/>
        <w:rPr>
          <w:rFonts w:ascii="Calibri" w:hAnsi="Calibri" w:cs="Calibri"/>
          <w:sz w:val="22"/>
          <w:szCs w:val="22"/>
        </w:rPr>
      </w:pPr>
      <w:r w:rsidRPr="001D662B">
        <w:rPr>
          <w:rFonts w:ascii="Calibri" w:hAnsi="Calibri" w:cs="Calibri"/>
          <w:sz w:val="22"/>
          <w:szCs w:val="22"/>
        </w:rPr>
        <w:t xml:space="preserve">Alza, C. (2014). </w:t>
      </w:r>
      <w:r w:rsidRPr="001D662B" w:rsidR="00B427E7">
        <w:rPr>
          <w:rFonts w:ascii="Calibri" w:hAnsi="Calibri" w:cs="Calibri"/>
          <w:sz w:val="22"/>
          <w:szCs w:val="22"/>
        </w:rPr>
        <w:t>Estableciendo la agenda: emprendedores de</w:t>
      </w:r>
      <w:r w:rsidRPr="001D662B">
        <w:rPr>
          <w:rFonts w:ascii="Calibri" w:hAnsi="Calibri" w:cs="Calibri"/>
          <w:sz w:val="22"/>
          <w:szCs w:val="22"/>
        </w:rPr>
        <w:t xml:space="preserve"> política en dos casos peruanos.</w:t>
      </w:r>
      <w:r w:rsidRPr="001D662B" w:rsidR="00B427E7">
        <w:rPr>
          <w:rFonts w:ascii="Calibri" w:hAnsi="Calibri" w:cs="Calibri"/>
          <w:sz w:val="22"/>
          <w:szCs w:val="22"/>
        </w:rPr>
        <w:t xml:space="preserve"> </w:t>
      </w:r>
      <w:r w:rsidRPr="001D662B" w:rsidR="00B427E7">
        <w:rPr>
          <w:rFonts w:ascii="Calibri" w:hAnsi="Calibri" w:cs="Calibri"/>
          <w:i/>
          <w:sz w:val="22"/>
          <w:szCs w:val="22"/>
        </w:rPr>
        <w:t>Revista de Ciencia Política y Gobierno</w:t>
      </w:r>
      <w:r w:rsidRPr="001D662B" w:rsidR="00B427E7">
        <w:rPr>
          <w:rFonts w:ascii="Calibri" w:hAnsi="Calibri" w:cs="Calibri"/>
          <w:sz w:val="22"/>
          <w:szCs w:val="22"/>
        </w:rPr>
        <w:t xml:space="preserve">, </w:t>
      </w:r>
      <w:r w:rsidRPr="001D662B" w:rsidR="00B427E7">
        <w:rPr>
          <w:rFonts w:ascii="Calibri" w:hAnsi="Calibri" w:cs="Calibri"/>
          <w:i/>
          <w:sz w:val="22"/>
          <w:szCs w:val="22"/>
        </w:rPr>
        <w:t>1</w:t>
      </w:r>
      <w:r w:rsidRPr="001D662B">
        <w:rPr>
          <w:rFonts w:ascii="Calibri" w:hAnsi="Calibri" w:cs="Calibri"/>
          <w:sz w:val="22"/>
          <w:szCs w:val="22"/>
        </w:rPr>
        <w:t>(2), 39-73.</w:t>
      </w:r>
    </w:p>
    <w:p w:rsidRPr="001D662B" w:rsidR="00812E0D" w:rsidP="000E2531" w:rsidRDefault="00812E0D" w14:paraId="5FE82F4C" w14:textId="1E7FA7EA">
      <w:pPr>
        <w:pBdr>
          <w:top w:val="nil"/>
          <w:left w:val="nil"/>
          <w:bottom w:val="nil"/>
          <w:right w:val="nil"/>
          <w:between w:val="nil"/>
        </w:pBdr>
        <w:ind w:left="1134" w:hanging="1134"/>
        <w:jc w:val="both"/>
        <w:rPr>
          <w:rFonts w:ascii="Calibri" w:hAnsi="Calibri" w:eastAsia="Arial Narrow" w:cs="Calibri"/>
          <w:color w:val="000000"/>
          <w:sz w:val="22"/>
          <w:szCs w:val="22"/>
        </w:rPr>
      </w:pPr>
      <w:r w:rsidRPr="001D662B">
        <w:rPr>
          <w:rFonts w:ascii="Calibri" w:hAnsi="Calibri" w:eastAsia="Arial Narrow" w:cs="Calibri"/>
          <w:color w:val="000000"/>
          <w:sz w:val="22"/>
          <w:szCs w:val="22"/>
        </w:rPr>
        <w:t xml:space="preserve">Arias, H., </w:t>
      </w:r>
      <w:proofErr w:type="spellStart"/>
      <w:r w:rsidRPr="001D662B">
        <w:rPr>
          <w:rFonts w:ascii="Calibri" w:hAnsi="Calibri" w:eastAsia="Arial Narrow" w:cs="Calibri"/>
          <w:color w:val="000000"/>
          <w:sz w:val="22"/>
          <w:szCs w:val="22"/>
        </w:rPr>
        <w:t>Jadán</w:t>
      </w:r>
      <w:proofErr w:type="spellEnd"/>
      <w:r w:rsidRPr="001D662B">
        <w:rPr>
          <w:rFonts w:ascii="Calibri" w:hAnsi="Calibri" w:eastAsia="Arial Narrow" w:cs="Calibri"/>
          <w:color w:val="000000"/>
          <w:sz w:val="22"/>
          <w:szCs w:val="22"/>
        </w:rPr>
        <w:t xml:space="preserve">, J. y Gómez, L. (2019). Innovación educativa en el aula mediante </w:t>
      </w:r>
      <w:proofErr w:type="spellStart"/>
      <w:r w:rsidRPr="001D662B">
        <w:rPr>
          <w:rFonts w:ascii="Calibri" w:hAnsi="Calibri" w:eastAsia="Arial Narrow" w:cs="Calibri"/>
          <w:color w:val="000000"/>
          <w:sz w:val="22"/>
          <w:szCs w:val="22"/>
        </w:rPr>
        <w:t>Design</w:t>
      </w:r>
      <w:proofErr w:type="spellEnd"/>
      <w:r w:rsidRPr="001D662B">
        <w:rPr>
          <w:rFonts w:ascii="Calibri" w:hAnsi="Calibri" w:eastAsia="Arial Narrow" w:cs="Calibri"/>
          <w:color w:val="000000"/>
          <w:sz w:val="22"/>
          <w:szCs w:val="22"/>
        </w:rPr>
        <w:t xml:space="preserve"> </w:t>
      </w:r>
      <w:proofErr w:type="spellStart"/>
      <w:r w:rsidRPr="001D662B">
        <w:rPr>
          <w:rFonts w:ascii="Calibri" w:hAnsi="Calibri" w:eastAsia="Arial Narrow" w:cs="Calibri"/>
          <w:color w:val="000000"/>
          <w:sz w:val="22"/>
          <w:szCs w:val="22"/>
        </w:rPr>
        <w:t>Thinking</w:t>
      </w:r>
      <w:proofErr w:type="spellEnd"/>
      <w:r w:rsidRPr="001D662B">
        <w:rPr>
          <w:rFonts w:ascii="Calibri" w:hAnsi="Calibri" w:eastAsia="Arial Narrow" w:cs="Calibri"/>
          <w:color w:val="000000"/>
          <w:sz w:val="22"/>
          <w:szCs w:val="22"/>
        </w:rPr>
        <w:t xml:space="preserve"> y </w:t>
      </w:r>
      <w:proofErr w:type="spellStart"/>
      <w:r w:rsidRPr="001D662B">
        <w:rPr>
          <w:rFonts w:ascii="Calibri" w:hAnsi="Calibri" w:eastAsia="Arial Narrow" w:cs="Calibri"/>
          <w:color w:val="000000"/>
          <w:sz w:val="22"/>
          <w:szCs w:val="22"/>
        </w:rPr>
        <w:t>Game</w:t>
      </w:r>
      <w:proofErr w:type="spellEnd"/>
      <w:r w:rsidRPr="001D662B">
        <w:rPr>
          <w:rFonts w:ascii="Calibri" w:hAnsi="Calibri" w:eastAsia="Arial Narrow" w:cs="Calibri"/>
          <w:color w:val="000000"/>
          <w:sz w:val="22"/>
          <w:szCs w:val="22"/>
        </w:rPr>
        <w:t xml:space="preserve"> </w:t>
      </w:r>
      <w:proofErr w:type="spellStart"/>
      <w:r w:rsidRPr="001D662B">
        <w:rPr>
          <w:rFonts w:ascii="Calibri" w:hAnsi="Calibri" w:eastAsia="Arial Narrow" w:cs="Calibri"/>
          <w:color w:val="000000"/>
          <w:sz w:val="22"/>
          <w:szCs w:val="22"/>
        </w:rPr>
        <w:t>Thinking</w:t>
      </w:r>
      <w:proofErr w:type="spellEnd"/>
      <w:r w:rsidRPr="001D662B">
        <w:rPr>
          <w:rFonts w:ascii="Calibri" w:hAnsi="Calibri" w:eastAsia="Arial Narrow" w:cs="Calibri"/>
          <w:color w:val="000000"/>
          <w:sz w:val="22"/>
          <w:szCs w:val="22"/>
        </w:rPr>
        <w:t xml:space="preserve">. </w:t>
      </w:r>
      <w:proofErr w:type="spellStart"/>
      <w:r w:rsidRPr="001D662B">
        <w:rPr>
          <w:rFonts w:ascii="Calibri" w:hAnsi="Calibri" w:eastAsia="Arial Narrow" w:cs="Calibri"/>
          <w:i/>
          <w:color w:val="000000"/>
          <w:sz w:val="22"/>
          <w:szCs w:val="22"/>
        </w:rPr>
        <w:t>Hamut´ay</w:t>
      </w:r>
      <w:proofErr w:type="spellEnd"/>
      <w:r w:rsidRPr="001D662B">
        <w:rPr>
          <w:rFonts w:ascii="Calibri" w:hAnsi="Calibri" w:eastAsia="Arial Narrow" w:cs="Calibri"/>
          <w:color w:val="000000"/>
          <w:sz w:val="22"/>
          <w:szCs w:val="22"/>
        </w:rPr>
        <w:t xml:space="preserve">, </w:t>
      </w:r>
      <w:r w:rsidRPr="001D662B">
        <w:rPr>
          <w:rFonts w:ascii="Calibri" w:hAnsi="Calibri" w:eastAsia="Arial Narrow" w:cs="Calibri"/>
          <w:i/>
          <w:color w:val="000000"/>
          <w:sz w:val="22"/>
          <w:szCs w:val="22"/>
        </w:rPr>
        <w:t>6</w:t>
      </w:r>
      <w:r w:rsidRPr="001D662B">
        <w:rPr>
          <w:rFonts w:ascii="Calibri" w:hAnsi="Calibri" w:eastAsia="Arial Narrow" w:cs="Calibri"/>
          <w:color w:val="000000"/>
          <w:sz w:val="22"/>
          <w:szCs w:val="22"/>
        </w:rPr>
        <w:t>(1), 82-95. Recuperado de https://dialnet.unirioja.es/servlet/articulo?codigo=6974899</w:t>
      </w:r>
    </w:p>
    <w:p w:rsidRPr="001D662B" w:rsidR="00812E0D" w:rsidP="007B5BB2" w:rsidRDefault="00812E0D" w14:paraId="5397F3BA" w14:textId="77777777">
      <w:pPr>
        <w:jc w:val="both"/>
        <w:rPr>
          <w:rFonts w:ascii="Calibri" w:hAnsi="Calibri" w:cs="Calibri"/>
          <w:sz w:val="22"/>
          <w:szCs w:val="22"/>
        </w:rPr>
      </w:pPr>
    </w:p>
    <w:p w:rsidRPr="001D662B" w:rsidR="005B62F2" w:rsidP="000E2531" w:rsidRDefault="007B5BB2" w14:paraId="6EE89399" w14:textId="4ACDC8AA">
      <w:pPr>
        <w:ind w:left="1134" w:hanging="1134"/>
        <w:jc w:val="both"/>
        <w:rPr>
          <w:rFonts w:ascii="Calibri" w:hAnsi="Calibri" w:cs="Calibri"/>
          <w:sz w:val="22"/>
          <w:szCs w:val="22"/>
          <w:lang w:val="es-ES"/>
        </w:rPr>
      </w:pPr>
      <w:proofErr w:type="spellStart"/>
      <w:r w:rsidRPr="001D662B">
        <w:rPr>
          <w:rFonts w:ascii="Calibri" w:hAnsi="Calibri" w:cs="Calibri"/>
          <w:sz w:val="22"/>
          <w:szCs w:val="22"/>
        </w:rPr>
        <w:t>Ceplan</w:t>
      </w:r>
      <w:proofErr w:type="spellEnd"/>
      <w:r w:rsidRPr="001D662B" w:rsidR="00B427E7">
        <w:rPr>
          <w:rFonts w:ascii="Calibri" w:hAnsi="Calibri" w:cs="Calibri"/>
          <w:sz w:val="22"/>
          <w:szCs w:val="22"/>
        </w:rPr>
        <w:t xml:space="preserve"> (2021). </w:t>
      </w:r>
      <w:proofErr w:type="spellStart"/>
      <w:r w:rsidRPr="001D662B" w:rsidR="00124EC1">
        <w:rPr>
          <w:rFonts w:ascii="Calibri" w:hAnsi="Calibri" w:cs="Calibri"/>
          <w:i/>
          <w:iCs/>
          <w:sz w:val="22"/>
          <w:szCs w:val="22"/>
        </w:rPr>
        <w:t>Megatendencias</w:t>
      </w:r>
      <w:proofErr w:type="spellEnd"/>
      <w:r w:rsidRPr="001D662B" w:rsidR="00124EC1">
        <w:rPr>
          <w:rFonts w:ascii="Calibri" w:hAnsi="Calibri" w:cs="Calibri"/>
          <w:i/>
          <w:iCs/>
          <w:sz w:val="22"/>
          <w:szCs w:val="22"/>
        </w:rPr>
        <w:t xml:space="preserve"> 2050: Grandes retos e I</w:t>
      </w:r>
      <w:r w:rsidRPr="001D662B" w:rsidR="00B427E7">
        <w:rPr>
          <w:rFonts w:ascii="Calibri" w:hAnsi="Calibri" w:cs="Calibri"/>
          <w:i/>
          <w:iCs/>
          <w:sz w:val="22"/>
          <w:szCs w:val="22"/>
        </w:rPr>
        <w:t>mplicancias</w:t>
      </w:r>
      <w:r w:rsidRPr="001D662B" w:rsidR="00F6607A">
        <w:rPr>
          <w:rFonts w:ascii="Calibri" w:hAnsi="Calibri" w:cs="Calibri"/>
          <w:sz w:val="22"/>
          <w:szCs w:val="22"/>
        </w:rPr>
        <w:t>.</w:t>
      </w:r>
      <w:r w:rsidRPr="001D662B">
        <w:rPr>
          <w:rFonts w:ascii="Calibri" w:hAnsi="Calibri" w:cs="Calibri"/>
          <w:sz w:val="22"/>
          <w:szCs w:val="22"/>
        </w:rPr>
        <w:t xml:space="preserve"> </w:t>
      </w:r>
      <w:r w:rsidRPr="001D662B">
        <w:rPr>
          <w:rFonts w:ascii="Calibri" w:hAnsi="Calibri" w:cs="Calibri"/>
          <w:sz w:val="22"/>
          <w:szCs w:val="22"/>
          <w:lang w:val="es-ES"/>
        </w:rPr>
        <w:t>Lima</w:t>
      </w:r>
      <w:r w:rsidRPr="001D662B" w:rsidR="00F6607A">
        <w:rPr>
          <w:rFonts w:ascii="Calibri" w:hAnsi="Calibri" w:cs="Calibri"/>
          <w:sz w:val="22"/>
          <w:szCs w:val="22"/>
          <w:lang w:val="es-ES"/>
        </w:rPr>
        <w:t>, Perú</w:t>
      </w:r>
      <w:r w:rsidRPr="001D662B">
        <w:rPr>
          <w:rFonts w:ascii="Calibri" w:hAnsi="Calibri" w:cs="Calibri"/>
          <w:sz w:val="22"/>
          <w:szCs w:val="22"/>
          <w:lang w:val="es-ES"/>
        </w:rPr>
        <w:t xml:space="preserve">: </w:t>
      </w:r>
      <w:r w:rsidRPr="001D662B">
        <w:rPr>
          <w:rFonts w:ascii="Calibri" w:hAnsi="Calibri" w:cs="Calibri"/>
          <w:sz w:val="22"/>
          <w:szCs w:val="22"/>
        </w:rPr>
        <w:t xml:space="preserve">Centro Nacional de Planeamiento Estratégico. </w:t>
      </w:r>
    </w:p>
    <w:p w:rsidRPr="001D662B" w:rsidR="00E018A7" w:rsidP="008F226D" w:rsidRDefault="00E018A7" w14:paraId="2CAB8D31" w14:textId="77777777">
      <w:pPr>
        <w:jc w:val="both"/>
        <w:rPr>
          <w:rFonts w:ascii="Calibri" w:hAnsi="Calibri" w:cs="Calibri"/>
          <w:sz w:val="22"/>
          <w:szCs w:val="22"/>
          <w:lang w:val="es-ES"/>
        </w:rPr>
      </w:pPr>
    </w:p>
    <w:p w:rsidRPr="001D662B" w:rsidR="00722E5D" w:rsidP="00722E5D" w:rsidRDefault="00722E5D" w14:paraId="7DBA6375" w14:textId="198DA91B">
      <w:pPr>
        <w:ind w:left="1134" w:hanging="1134"/>
        <w:jc w:val="both"/>
        <w:rPr>
          <w:rFonts w:ascii="Calibri" w:hAnsi="Calibri" w:cs="Calibri"/>
          <w:sz w:val="22"/>
          <w:szCs w:val="22"/>
          <w:lang w:val="es-ES"/>
        </w:rPr>
      </w:pPr>
      <w:proofErr w:type="spellStart"/>
      <w:r w:rsidRPr="001D662B">
        <w:rPr>
          <w:rFonts w:cs="Calibri" w:asciiTheme="minorHAnsi" w:hAnsiTheme="minorHAnsi"/>
          <w:sz w:val="22"/>
          <w:szCs w:val="22"/>
        </w:rPr>
        <w:t>Ceplan</w:t>
      </w:r>
      <w:proofErr w:type="spellEnd"/>
      <w:r w:rsidRPr="001D662B" w:rsidR="003C59DA">
        <w:rPr>
          <w:rFonts w:cs="Calibri" w:asciiTheme="minorHAnsi" w:hAnsiTheme="minorHAnsi"/>
          <w:sz w:val="22"/>
          <w:szCs w:val="22"/>
        </w:rPr>
        <w:t xml:space="preserve"> (2016). </w:t>
      </w:r>
      <w:r w:rsidRPr="001D662B" w:rsidR="003C59DA">
        <w:rPr>
          <w:rFonts w:cs="Calibri" w:asciiTheme="minorHAnsi" w:hAnsiTheme="minorHAnsi"/>
          <w:i/>
          <w:sz w:val="22"/>
          <w:szCs w:val="22"/>
        </w:rPr>
        <w:t>Guía Metodológica.</w:t>
      </w:r>
      <w:r w:rsidRPr="001D662B">
        <w:rPr>
          <w:rFonts w:cs="Calibri" w:asciiTheme="minorHAnsi" w:hAnsiTheme="minorHAnsi"/>
          <w:i/>
          <w:sz w:val="22"/>
          <w:szCs w:val="22"/>
        </w:rPr>
        <w:t xml:space="preserve"> Fase Estratégica para Sectores. </w:t>
      </w:r>
      <w:r w:rsidRPr="001D662B">
        <w:rPr>
          <w:rFonts w:ascii="Calibri" w:hAnsi="Calibri" w:cs="Calibri"/>
          <w:sz w:val="22"/>
          <w:szCs w:val="22"/>
          <w:lang w:val="es-ES"/>
        </w:rPr>
        <w:t xml:space="preserve">Lima, Perú: </w:t>
      </w:r>
      <w:r w:rsidRPr="001D662B">
        <w:rPr>
          <w:rFonts w:ascii="Calibri" w:hAnsi="Calibri" w:cs="Calibri"/>
          <w:sz w:val="22"/>
          <w:szCs w:val="22"/>
        </w:rPr>
        <w:t xml:space="preserve">Centro Nacional de Planeamiento Estratégico. </w:t>
      </w:r>
    </w:p>
    <w:p w:rsidRPr="001D662B" w:rsidR="00A124A7" w:rsidP="000E2531" w:rsidRDefault="00A124A7" w14:paraId="441108C5" w14:textId="17969CEB">
      <w:pPr>
        <w:pBdr>
          <w:top w:val="nil"/>
          <w:left w:val="nil"/>
          <w:bottom w:val="nil"/>
          <w:right w:val="nil"/>
          <w:between w:val="nil"/>
        </w:pBdr>
        <w:ind w:left="1134" w:hanging="1134"/>
        <w:jc w:val="both"/>
        <w:rPr>
          <w:rFonts w:cs="Calibri" w:asciiTheme="minorHAnsi" w:hAnsiTheme="minorHAnsi"/>
          <w:sz w:val="22"/>
          <w:szCs w:val="22"/>
        </w:rPr>
      </w:pPr>
    </w:p>
    <w:p w:rsidR="00D46F37" w:rsidP="00D46F37" w:rsidRDefault="00AB6C71" w14:paraId="53ABFE09" w14:textId="042096C9">
      <w:pPr>
        <w:spacing w:after="120"/>
        <w:ind w:left="1134" w:hanging="1134"/>
        <w:jc w:val="both"/>
        <w:rPr>
          <w:rFonts w:eastAsia="Gulim" w:asciiTheme="minorHAnsi" w:hAnsiTheme="minorHAnsi" w:cstheme="minorHAnsi"/>
          <w:bCs/>
          <w:color w:val="000000" w:themeColor="text1"/>
          <w:sz w:val="22"/>
          <w:szCs w:val="22"/>
        </w:rPr>
      </w:pPr>
      <w:r w:rsidRPr="001D662B">
        <w:rPr>
          <w:rFonts w:eastAsia="Gulim" w:asciiTheme="minorHAnsi" w:hAnsiTheme="minorHAnsi" w:cstheme="minorHAnsi"/>
          <w:bCs/>
          <w:color w:val="000000" w:themeColor="text1"/>
          <w:sz w:val="22"/>
          <w:szCs w:val="22"/>
        </w:rPr>
        <w:t xml:space="preserve">CNE (2016). </w:t>
      </w:r>
      <w:r w:rsidRPr="00345A86">
        <w:rPr>
          <w:rFonts w:eastAsia="Gulim" w:asciiTheme="minorHAnsi" w:hAnsiTheme="minorHAnsi" w:cstheme="minorHAnsi"/>
          <w:bCs/>
          <w:i/>
          <w:color w:val="000000" w:themeColor="text1"/>
          <w:sz w:val="22"/>
          <w:szCs w:val="22"/>
        </w:rPr>
        <w:t>Aporte de los gobiernos regionales en la gestión de una educación de calidad</w:t>
      </w:r>
      <w:r w:rsidRPr="001D662B">
        <w:rPr>
          <w:rFonts w:eastAsia="Gulim" w:asciiTheme="minorHAnsi" w:hAnsiTheme="minorHAnsi" w:cstheme="minorHAnsi"/>
          <w:bCs/>
          <w:color w:val="000000" w:themeColor="text1"/>
          <w:sz w:val="22"/>
          <w:szCs w:val="22"/>
        </w:rPr>
        <w:t>. Lima, Perú. Recuperado de</w:t>
      </w:r>
      <w:r w:rsidRPr="00D46F37">
        <w:rPr>
          <w:rFonts w:eastAsia="Gulim" w:asciiTheme="minorHAnsi" w:hAnsiTheme="minorHAnsi" w:cstheme="minorHAnsi"/>
          <w:bCs/>
          <w:color w:val="000000" w:themeColor="text1"/>
          <w:sz w:val="22"/>
          <w:szCs w:val="22"/>
        </w:rPr>
        <w:t xml:space="preserve"> </w:t>
      </w:r>
      <w:hyperlink w:history="1" r:id="rId10">
        <w:r w:rsidRPr="00D46F37">
          <w:rPr>
            <w:rFonts w:eastAsia="Gulim" w:asciiTheme="minorHAnsi" w:hAnsiTheme="minorHAnsi" w:cstheme="minorHAnsi"/>
            <w:bCs/>
            <w:color w:val="000000" w:themeColor="text1"/>
            <w:sz w:val="22"/>
            <w:szCs w:val="22"/>
          </w:rPr>
          <w:t>http://repositorio.minedu.gob.pe/handle/123456789/5106</w:t>
        </w:r>
      </w:hyperlink>
    </w:p>
    <w:p w:rsidRPr="00D46F37" w:rsidR="00D46F37" w:rsidP="00D46F37" w:rsidRDefault="00D46F37" w14:paraId="71454687" w14:textId="77777777">
      <w:pPr>
        <w:spacing w:after="120"/>
        <w:ind w:left="1134" w:hanging="1134"/>
        <w:jc w:val="both"/>
        <w:rPr>
          <w:rFonts w:eastAsia="Gulim" w:asciiTheme="minorHAnsi" w:hAnsiTheme="minorHAnsi" w:cstheme="minorHAnsi"/>
          <w:bCs/>
          <w:color w:val="000000" w:themeColor="text1"/>
          <w:sz w:val="10"/>
          <w:szCs w:val="10"/>
        </w:rPr>
      </w:pPr>
    </w:p>
    <w:p w:rsidRPr="001D662B" w:rsidR="001121AA" w:rsidP="00022795" w:rsidRDefault="001121AA" w14:paraId="3BAC3779" w14:textId="77777777">
      <w:pPr>
        <w:spacing w:after="120"/>
        <w:ind w:left="1134" w:hanging="1134"/>
        <w:jc w:val="both"/>
        <w:rPr>
          <w:rFonts w:asciiTheme="minorHAnsi" w:hAnsiTheme="minorHAnsi" w:cstheme="minorHAnsi"/>
          <w:b/>
          <w:bCs/>
          <w:color w:val="000000" w:themeColor="text1"/>
          <w:sz w:val="22"/>
          <w:szCs w:val="22"/>
          <w:u w:val="single"/>
          <w:lang w:val="pt-BR"/>
        </w:rPr>
      </w:pPr>
      <w:r w:rsidRPr="001D662B">
        <w:rPr>
          <w:rFonts w:asciiTheme="minorHAnsi" w:hAnsiTheme="minorHAnsi" w:cstheme="minorHAnsi"/>
          <w:color w:val="000000" w:themeColor="text1"/>
          <w:sz w:val="22"/>
          <w:szCs w:val="22"/>
        </w:rPr>
        <w:t xml:space="preserve">Comisión Interamericana de Derechos Humanos (2018). </w:t>
      </w:r>
      <w:r w:rsidRPr="00D46F37">
        <w:rPr>
          <w:rFonts w:asciiTheme="minorHAnsi" w:hAnsiTheme="minorHAnsi" w:cstheme="minorHAnsi"/>
          <w:i/>
          <w:color w:val="000000" w:themeColor="text1"/>
          <w:sz w:val="22"/>
          <w:szCs w:val="22"/>
        </w:rPr>
        <w:t>Políticas Públicas con enfoque en derechos humanos.</w:t>
      </w:r>
      <w:r w:rsidRPr="001D662B">
        <w:rPr>
          <w:rFonts w:asciiTheme="minorHAnsi" w:hAnsiTheme="minorHAnsi" w:cstheme="minorHAnsi"/>
          <w:color w:val="000000" w:themeColor="text1"/>
          <w:sz w:val="22"/>
          <w:szCs w:val="22"/>
        </w:rPr>
        <w:t xml:space="preserve"> (pp. 43-57) Recuperado de </w:t>
      </w:r>
      <w:hyperlink w:history="1" r:id="rId11">
        <w:r w:rsidRPr="001D662B">
          <w:rPr>
            <w:rFonts w:asciiTheme="minorHAnsi" w:hAnsiTheme="minorHAnsi" w:cstheme="minorHAnsi"/>
            <w:color w:val="000000" w:themeColor="text1"/>
            <w:sz w:val="22"/>
            <w:szCs w:val="22"/>
          </w:rPr>
          <w:t>https://www.oas.org/es/cidh/informes/pdfs/PoliticasPublicasDDHH.pdf</w:t>
        </w:r>
      </w:hyperlink>
    </w:p>
    <w:p w:rsidRPr="001D662B" w:rsidR="001121AA" w:rsidP="000E2531" w:rsidRDefault="001121AA" w14:paraId="2D5B8891" w14:textId="77777777">
      <w:pPr>
        <w:pBdr>
          <w:top w:val="nil"/>
          <w:left w:val="nil"/>
          <w:bottom w:val="nil"/>
          <w:right w:val="nil"/>
          <w:between w:val="nil"/>
        </w:pBdr>
        <w:ind w:left="1134" w:hanging="1134"/>
        <w:jc w:val="both"/>
        <w:rPr>
          <w:rFonts w:ascii="Calibri" w:hAnsi="Calibri" w:eastAsia="Arial Narrow" w:cs="Calibri"/>
          <w:color w:val="000000"/>
          <w:sz w:val="22"/>
          <w:szCs w:val="22"/>
          <w:lang w:val="pt-BR"/>
        </w:rPr>
      </w:pPr>
    </w:p>
    <w:p w:rsidRPr="001D662B" w:rsidR="008F226D" w:rsidP="000E2531" w:rsidRDefault="008F226D" w14:paraId="0A9BBA63" w14:textId="0E5D5391">
      <w:pPr>
        <w:pBdr>
          <w:top w:val="nil"/>
          <w:left w:val="nil"/>
          <w:bottom w:val="nil"/>
          <w:right w:val="nil"/>
          <w:between w:val="nil"/>
        </w:pBdr>
        <w:ind w:left="1134" w:hanging="1134"/>
        <w:jc w:val="both"/>
        <w:rPr>
          <w:rFonts w:ascii="Calibri" w:hAnsi="Calibri" w:eastAsia="Arial Narrow" w:cs="Calibri"/>
          <w:color w:val="000000"/>
          <w:sz w:val="22"/>
          <w:szCs w:val="22"/>
        </w:rPr>
      </w:pPr>
      <w:r w:rsidRPr="001D662B">
        <w:rPr>
          <w:rFonts w:ascii="Calibri" w:hAnsi="Calibri" w:eastAsia="Arial Narrow" w:cs="Calibri"/>
          <w:color w:val="000000"/>
          <w:sz w:val="22"/>
          <w:szCs w:val="22"/>
        </w:rPr>
        <w:t>Gálvez, A</w:t>
      </w:r>
      <w:r w:rsidRPr="001D662B" w:rsidR="007B5BB2">
        <w:rPr>
          <w:rFonts w:ascii="Calibri" w:hAnsi="Calibri" w:eastAsia="Arial Narrow" w:cs="Calibri"/>
          <w:color w:val="000000"/>
          <w:sz w:val="22"/>
          <w:szCs w:val="22"/>
        </w:rPr>
        <w:t>.</w:t>
      </w:r>
      <w:r w:rsidRPr="001D662B">
        <w:rPr>
          <w:rFonts w:ascii="Calibri" w:hAnsi="Calibri" w:eastAsia="Arial Narrow" w:cs="Calibri"/>
          <w:color w:val="000000"/>
          <w:sz w:val="22"/>
          <w:szCs w:val="22"/>
        </w:rPr>
        <w:t xml:space="preserve"> y </w:t>
      </w:r>
      <w:proofErr w:type="spellStart"/>
      <w:r w:rsidRPr="001D662B">
        <w:rPr>
          <w:rFonts w:ascii="Calibri" w:hAnsi="Calibri" w:eastAsia="Arial Narrow" w:cs="Calibri"/>
          <w:color w:val="000000"/>
          <w:sz w:val="22"/>
          <w:szCs w:val="22"/>
        </w:rPr>
        <w:t>Grompone</w:t>
      </w:r>
      <w:proofErr w:type="spellEnd"/>
      <w:r w:rsidRPr="001D662B">
        <w:rPr>
          <w:rFonts w:ascii="Calibri" w:hAnsi="Calibri" w:eastAsia="Arial Narrow" w:cs="Calibri"/>
          <w:color w:val="000000"/>
          <w:sz w:val="22"/>
          <w:szCs w:val="22"/>
        </w:rPr>
        <w:t>, A. (2017)</w:t>
      </w:r>
      <w:r w:rsidRPr="001D662B" w:rsidR="007B5BB2">
        <w:rPr>
          <w:rFonts w:ascii="Calibri" w:hAnsi="Calibri" w:eastAsia="Arial Narrow" w:cs="Calibri"/>
          <w:color w:val="000000"/>
          <w:sz w:val="22"/>
          <w:szCs w:val="22"/>
        </w:rPr>
        <w:t>.</w:t>
      </w:r>
      <w:r w:rsidRPr="001D662B">
        <w:rPr>
          <w:rFonts w:ascii="Calibri" w:hAnsi="Calibri" w:eastAsia="Arial Narrow" w:cs="Calibri"/>
          <w:color w:val="000000"/>
          <w:sz w:val="22"/>
          <w:szCs w:val="22"/>
        </w:rPr>
        <w:t xml:space="preserve"> </w:t>
      </w:r>
      <w:r w:rsidRPr="001D662B">
        <w:rPr>
          <w:rFonts w:ascii="Calibri" w:hAnsi="Calibri" w:eastAsia="Arial Narrow" w:cs="Calibri"/>
          <w:i/>
          <w:color w:val="000000"/>
          <w:sz w:val="22"/>
          <w:szCs w:val="22"/>
        </w:rPr>
        <w:t>Burócratas y tecnócratas. La infructuosa búsqueda de la eficiencia empresarial en el Es</w:t>
      </w:r>
      <w:r w:rsidRPr="001D662B" w:rsidR="007B5BB2">
        <w:rPr>
          <w:rFonts w:ascii="Calibri" w:hAnsi="Calibri" w:eastAsia="Arial Narrow" w:cs="Calibri"/>
          <w:i/>
          <w:color w:val="000000"/>
          <w:sz w:val="22"/>
          <w:szCs w:val="22"/>
        </w:rPr>
        <w:t>tado peruano del siglo XXI</w:t>
      </w:r>
      <w:r w:rsidRPr="001D662B" w:rsidR="007B5BB2">
        <w:rPr>
          <w:rFonts w:ascii="Calibri" w:hAnsi="Calibri" w:eastAsia="Arial Narrow" w:cs="Calibri"/>
          <w:color w:val="000000"/>
          <w:sz w:val="22"/>
          <w:szCs w:val="22"/>
        </w:rPr>
        <w:t>. Lima</w:t>
      </w:r>
      <w:r w:rsidRPr="001D662B" w:rsidR="00F6607A">
        <w:rPr>
          <w:rFonts w:ascii="Calibri" w:hAnsi="Calibri" w:eastAsia="Arial Narrow" w:cs="Calibri"/>
          <w:color w:val="000000"/>
          <w:sz w:val="22"/>
          <w:szCs w:val="22"/>
        </w:rPr>
        <w:t>, Perú</w:t>
      </w:r>
      <w:r w:rsidRPr="001D662B" w:rsidR="007B5BB2">
        <w:rPr>
          <w:rFonts w:ascii="Calibri" w:hAnsi="Calibri" w:eastAsia="Arial Narrow" w:cs="Calibri"/>
          <w:color w:val="000000"/>
          <w:sz w:val="22"/>
          <w:szCs w:val="22"/>
        </w:rPr>
        <w:t>: IEP.</w:t>
      </w:r>
    </w:p>
    <w:p w:rsidRPr="001D662B" w:rsidR="005B62F2" w:rsidP="008F226D" w:rsidRDefault="005B62F2" w14:paraId="56C915CB" w14:textId="54EFDB32">
      <w:pPr>
        <w:pStyle w:val="NormalCenturY"/>
        <w:ind w:left="1127" w:hanging="1127"/>
        <w:rPr>
          <w:rFonts w:ascii="Calibri" w:hAnsi="Calibri" w:eastAsia="Gulim" w:cs="Calibri"/>
          <w:b/>
          <w:bCs/>
          <w:sz w:val="22"/>
          <w:szCs w:val="22"/>
          <w:u w:val="single"/>
        </w:rPr>
      </w:pPr>
    </w:p>
    <w:p w:rsidRPr="001D662B" w:rsidR="00A124A7" w:rsidP="00A124A7" w:rsidRDefault="00A124A7" w14:paraId="6ED1EFAC" w14:textId="45446F89">
      <w:pPr>
        <w:pBdr>
          <w:top w:val="nil"/>
          <w:left w:val="nil"/>
          <w:bottom w:val="nil"/>
          <w:right w:val="nil"/>
          <w:between w:val="nil"/>
        </w:pBdr>
        <w:ind w:left="1134" w:hanging="1134"/>
        <w:jc w:val="both"/>
        <w:rPr>
          <w:rFonts w:cs="Calibri" w:asciiTheme="minorHAnsi" w:hAnsiTheme="minorHAnsi"/>
          <w:sz w:val="22"/>
          <w:szCs w:val="22"/>
        </w:rPr>
      </w:pPr>
      <w:r w:rsidRPr="001D662B">
        <w:rPr>
          <w:rFonts w:cs="Calibri" w:asciiTheme="minorHAnsi" w:hAnsiTheme="minorHAnsi"/>
          <w:sz w:val="22"/>
          <w:szCs w:val="22"/>
        </w:rPr>
        <w:t xml:space="preserve">García, M., y García, R. (2010). Avances y desafíos de la GPRD en América Latina. En </w:t>
      </w:r>
      <w:r w:rsidRPr="001D662B">
        <w:rPr>
          <w:rFonts w:cs="Calibri" w:asciiTheme="minorHAnsi" w:hAnsiTheme="minorHAnsi"/>
          <w:i/>
          <w:sz w:val="22"/>
          <w:szCs w:val="22"/>
        </w:rPr>
        <w:t>La gestión para resultados en el desarrollo. Avances y desafíos en América Latina y el Caribe</w:t>
      </w:r>
      <w:r w:rsidRPr="001D662B">
        <w:rPr>
          <w:rFonts w:cs="Calibri" w:asciiTheme="minorHAnsi" w:hAnsiTheme="minorHAnsi"/>
          <w:sz w:val="22"/>
          <w:szCs w:val="22"/>
        </w:rPr>
        <w:t xml:space="preserve"> (pp. 19-84). Recuperado de https://publications.iadb.org/es/publicacion/16304/la-gestion-para-resultados-en-el-desarrollo-avances-y-desafios-en-america-latina</w:t>
      </w:r>
    </w:p>
    <w:p w:rsidRPr="001D662B" w:rsidR="00A124A7" w:rsidP="00A124A7" w:rsidRDefault="00A124A7" w14:paraId="10B8FEC2" w14:textId="65400E85">
      <w:pPr>
        <w:pStyle w:val="NormalCenturY"/>
        <w:rPr>
          <w:rFonts w:ascii="Calibri" w:hAnsi="Calibri" w:eastAsia="Gulim" w:cs="Calibri"/>
          <w:b/>
          <w:bCs/>
          <w:sz w:val="22"/>
          <w:szCs w:val="22"/>
          <w:u w:val="single"/>
        </w:rPr>
      </w:pPr>
    </w:p>
    <w:p w:rsidRPr="001D662B" w:rsidR="00AB6C71" w:rsidP="00022795" w:rsidRDefault="00AB6C71" w14:paraId="423A93E3" w14:textId="77777777">
      <w:pPr>
        <w:spacing w:after="120"/>
        <w:ind w:left="1134" w:hanging="1134"/>
        <w:jc w:val="both"/>
        <w:rPr>
          <w:rFonts w:eastAsia="Gulim" w:asciiTheme="minorHAnsi" w:hAnsiTheme="minorHAnsi" w:cstheme="minorHAnsi"/>
          <w:bCs/>
          <w:color w:val="000000" w:themeColor="text1"/>
          <w:sz w:val="22"/>
          <w:szCs w:val="22"/>
        </w:rPr>
      </w:pPr>
      <w:proofErr w:type="spellStart"/>
      <w:r w:rsidRPr="001D662B">
        <w:rPr>
          <w:rFonts w:eastAsia="Gulim" w:asciiTheme="minorHAnsi" w:hAnsiTheme="minorHAnsi" w:cstheme="minorHAnsi"/>
          <w:bCs/>
          <w:color w:val="000000" w:themeColor="text1"/>
          <w:sz w:val="22"/>
          <w:szCs w:val="22"/>
        </w:rPr>
        <w:t>Kerrigan</w:t>
      </w:r>
      <w:proofErr w:type="spellEnd"/>
      <w:r w:rsidRPr="001D662B">
        <w:rPr>
          <w:rFonts w:eastAsia="Gulim" w:asciiTheme="minorHAnsi" w:hAnsiTheme="minorHAnsi" w:cstheme="minorHAnsi"/>
          <w:bCs/>
          <w:color w:val="000000" w:themeColor="text1"/>
          <w:sz w:val="22"/>
          <w:szCs w:val="22"/>
        </w:rPr>
        <w:t xml:space="preserve">, S. (2016). Gestión educativa regional 2011-2015: avances, dificultades y desafíos. Tarea 91, pp. 28-32. Recuperado de </w:t>
      </w:r>
      <w:hyperlink w:history="1" r:id="rId12">
        <w:r w:rsidRPr="001D662B">
          <w:rPr>
            <w:rFonts w:eastAsia="Gulim" w:asciiTheme="minorHAnsi" w:hAnsiTheme="minorHAnsi" w:cstheme="minorHAnsi"/>
            <w:bCs/>
            <w:color w:val="000000" w:themeColor="text1"/>
            <w:sz w:val="22"/>
            <w:szCs w:val="22"/>
          </w:rPr>
          <w:t>https://tarea.org.pe/wp-content/uploads/2016/08/Tarea91_28_Santiago_Kerrigan.pdf</w:t>
        </w:r>
      </w:hyperlink>
    </w:p>
    <w:p w:rsidRPr="001D662B" w:rsidR="00AB6C71" w:rsidP="00022795" w:rsidRDefault="00AB6C71" w14:paraId="252D0082" w14:textId="77777777">
      <w:pPr>
        <w:spacing w:after="120"/>
        <w:ind w:left="1134" w:hanging="1134"/>
        <w:jc w:val="both"/>
        <w:rPr>
          <w:rFonts w:eastAsia="Gulim" w:asciiTheme="minorHAnsi" w:hAnsiTheme="minorHAnsi" w:cstheme="minorHAnsi"/>
          <w:bCs/>
          <w:color w:val="000000" w:themeColor="text1"/>
          <w:sz w:val="22"/>
          <w:szCs w:val="22"/>
        </w:rPr>
      </w:pPr>
      <w:r w:rsidRPr="001D662B">
        <w:rPr>
          <w:rFonts w:eastAsia="Gulim" w:asciiTheme="minorHAnsi" w:hAnsiTheme="minorHAnsi" w:cstheme="minorHAnsi"/>
          <w:bCs/>
          <w:color w:val="000000" w:themeColor="text1"/>
          <w:sz w:val="22"/>
          <w:szCs w:val="22"/>
        </w:rPr>
        <w:t xml:space="preserve">Tarea (2017). Buenas prácticas en gestión local en la Educación Intercultural Bilingüe. Cusco, Perú. Recuperado de </w:t>
      </w:r>
      <w:hyperlink w:history="1" r:id="rId13">
        <w:r w:rsidRPr="001D662B">
          <w:rPr>
            <w:rFonts w:eastAsia="Gulim" w:asciiTheme="minorHAnsi" w:hAnsiTheme="minorHAnsi" w:cstheme="minorHAnsi"/>
            <w:bCs/>
            <w:color w:val="000000" w:themeColor="text1"/>
            <w:sz w:val="22"/>
            <w:szCs w:val="22"/>
          </w:rPr>
          <w:t>http://repositorio.minedu.gob.pe/handle/MINEDU/5618</w:t>
        </w:r>
      </w:hyperlink>
    </w:p>
    <w:p w:rsidRPr="001D662B" w:rsidR="00AB6C71" w:rsidP="008F226D" w:rsidRDefault="00AB6C71" w14:paraId="464B4767" w14:textId="77777777">
      <w:pPr>
        <w:pStyle w:val="NormalCenturY"/>
        <w:ind w:left="1127" w:hanging="1127"/>
        <w:rPr>
          <w:color w:val="000000" w:themeColor="text1"/>
          <w:sz w:val="22"/>
          <w:szCs w:val="22"/>
        </w:rPr>
      </w:pPr>
    </w:p>
    <w:p w:rsidRPr="001D662B" w:rsidR="003F4A8C" w:rsidP="008F226D" w:rsidRDefault="004B538C" w14:paraId="5AD285E5" w14:textId="553A633D">
      <w:pPr>
        <w:pStyle w:val="paragraph"/>
        <w:spacing w:before="0" w:beforeAutospacing="0" w:after="0" w:afterAutospacing="0"/>
        <w:jc w:val="both"/>
        <w:textAlignment w:val="baseline"/>
        <w:rPr>
          <w:rFonts w:asciiTheme="minorHAnsi" w:hAnsiTheme="minorHAnsi" w:cstheme="minorHAnsi"/>
          <w:sz w:val="22"/>
          <w:szCs w:val="22"/>
        </w:rPr>
      </w:pPr>
      <w:r w:rsidRPr="001D662B">
        <w:rPr>
          <w:rFonts w:ascii="Calibri" w:hAnsi="Calibri" w:cs="Calibri"/>
          <w:sz w:val="22"/>
          <w:szCs w:val="22"/>
          <w:u w:val="single"/>
        </w:rPr>
        <w:t>Nota para el estudiante</w:t>
      </w:r>
      <w:r w:rsidRPr="001D662B">
        <w:rPr>
          <w:rFonts w:ascii="Calibri" w:hAnsi="Calibri" w:cs="Calibri"/>
          <w:sz w:val="22"/>
          <w:szCs w:val="22"/>
        </w:rPr>
        <w:t xml:space="preserve">: </w:t>
      </w:r>
      <w:r w:rsidRPr="001D662B" w:rsidR="003F4A8C">
        <w:rPr>
          <w:rStyle w:val="normaltextrun"/>
          <w:rFonts w:asciiTheme="minorHAnsi" w:hAnsiTheme="minorHAnsi" w:cstheme="minorHAnsi"/>
          <w:sz w:val="22"/>
          <w:szCs w:val="22"/>
        </w:rPr>
        <w:t xml:space="preserve">La Universidad cuenta con recursos electrónicos, como su repositorio institucional y bases de datos suscritas (EBSCO, E-libro y </w:t>
      </w:r>
      <w:proofErr w:type="spellStart"/>
      <w:r w:rsidRPr="001D662B" w:rsidR="003F4A8C">
        <w:rPr>
          <w:rStyle w:val="normaltextrun"/>
          <w:rFonts w:asciiTheme="minorHAnsi" w:hAnsiTheme="minorHAnsi" w:cstheme="minorHAnsi"/>
          <w:sz w:val="22"/>
          <w:szCs w:val="22"/>
        </w:rPr>
        <w:t>Science</w:t>
      </w:r>
      <w:proofErr w:type="spellEnd"/>
      <w:r w:rsidRPr="001D662B" w:rsidR="003F4A8C">
        <w:rPr>
          <w:rStyle w:val="normaltextrun"/>
          <w:rFonts w:asciiTheme="minorHAnsi" w:hAnsiTheme="minorHAnsi" w:cstheme="minorHAnsi"/>
          <w:sz w:val="22"/>
          <w:szCs w:val="22"/>
        </w:rPr>
        <w:t xml:space="preserve"> Direct). Además, presenta una lista de recursos de información de acceso abierto (DOAJ, REDIB, ALICIA, entre otros) que se pueden utilizar. Puede encontrar información al respecto en el siguiente enlace: </w:t>
      </w:r>
      <w:hyperlink w:history="1" r:id="rId14">
        <w:r w:rsidRPr="001D662B" w:rsidR="003F4A8C">
          <w:rPr>
            <w:rStyle w:val="Hipervnculo"/>
            <w:rFonts w:asciiTheme="minorHAnsi" w:hAnsiTheme="minorHAnsi" w:cstheme="minorHAnsi"/>
            <w:sz w:val="22"/>
            <w:szCs w:val="22"/>
          </w:rPr>
          <w:t>https://www.uarm.edu.pe/biblioteca/recursos-electronicos/</w:t>
        </w:r>
      </w:hyperlink>
      <w:r w:rsidRPr="001D662B" w:rsidR="003F4A8C">
        <w:rPr>
          <w:rFonts w:asciiTheme="minorHAnsi" w:hAnsiTheme="minorHAnsi" w:cstheme="minorHAnsi"/>
          <w:sz w:val="22"/>
          <w:szCs w:val="22"/>
        </w:rPr>
        <w:t xml:space="preserve"> </w:t>
      </w:r>
      <w:r w:rsidRPr="001D662B" w:rsidR="003F4A8C">
        <w:rPr>
          <w:rFonts w:asciiTheme="minorHAnsi" w:hAnsiTheme="minorHAnsi" w:cstheme="minorHAnsi"/>
          <w:color w:val="002060"/>
          <w:sz w:val="22"/>
          <w:szCs w:val="22"/>
        </w:rPr>
        <w:t xml:space="preserve"> </w:t>
      </w:r>
      <w:r w:rsidRPr="001D662B" w:rsidR="003F4A8C">
        <w:rPr>
          <w:rStyle w:val="normaltextrun"/>
          <w:rFonts w:asciiTheme="minorHAnsi" w:hAnsiTheme="minorHAnsi" w:cstheme="minorHAnsi"/>
          <w:sz w:val="22"/>
          <w:szCs w:val="22"/>
        </w:rPr>
        <w:t> </w:t>
      </w:r>
      <w:r w:rsidRPr="001D662B" w:rsidR="003F4A8C">
        <w:rPr>
          <w:rStyle w:val="eop"/>
          <w:rFonts w:asciiTheme="minorHAnsi" w:hAnsiTheme="minorHAnsi" w:cstheme="minorHAnsi"/>
          <w:sz w:val="22"/>
          <w:szCs w:val="22"/>
        </w:rPr>
        <w:t> y p</w:t>
      </w:r>
      <w:r w:rsidRPr="001D662B" w:rsidR="003F4A8C">
        <w:rPr>
          <w:rStyle w:val="normaltextrun"/>
          <w:rFonts w:asciiTheme="minorHAnsi" w:hAnsiTheme="minorHAnsi" w:cstheme="minorHAnsi"/>
          <w:sz w:val="22"/>
          <w:szCs w:val="22"/>
        </w:rPr>
        <w:t>ara cualquier consulta puede ponerse en contacto con nuestra Biblioteca al siguiente correo electrónico: </w:t>
      </w:r>
      <w:hyperlink r:id="rId15">
        <w:r w:rsidRPr="001D662B" w:rsidR="003F4A8C">
          <w:rPr>
            <w:rStyle w:val="Hipervnculo"/>
            <w:rFonts w:eastAsia="SimSun" w:asciiTheme="minorHAnsi" w:hAnsiTheme="minorHAnsi" w:cstheme="minorHAnsi"/>
            <w:bCs/>
            <w:sz w:val="22"/>
            <w:szCs w:val="22"/>
            <w:lang w:eastAsia="zh-CN"/>
          </w:rPr>
          <w:t>biblioteca@uarm.pe</w:t>
        </w:r>
      </w:hyperlink>
      <w:r w:rsidRPr="001D662B" w:rsidR="003F4A8C">
        <w:rPr>
          <w:rStyle w:val="eop"/>
          <w:rFonts w:asciiTheme="minorHAnsi" w:hAnsiTheme="minorHAnsi" w:cstheme="minorHAnsi"/>
          <w:b/>
          <w:bCs/>
          <w:sz w:val="22"/>
          <w:szCs w:val="22"/>
        </w:rPr>
        <w:t> </w:t>
      </w:r>
    </w:p>
    <w:p w:rsidRPr="001D662B" w:rsidR="008F2018" w:rsidP="008F226D" w:rsidRDefault="008F2018" w14:paraId="4C4CEA3D" w14:textId="77777777">
      <w:pPr>
        <w:ind w:left="567"/>
        <w:jc w:val="both"/>
        <w:rPr>
          <w:rFonts w:ascii="Calibri" w:hAnsi="Calibri" w:eastAsia="Gulim" w:cs="Calibri"/>
          <w:b/>
          <w:bCs/>
          <w:sz w:val="22"/>
          <w:szCs w:val="22"/>
          <w:u w:val="single"/>
        </w:rPr>
      </w:pPr>
    </w:p>
    <w:sectPr w:rsidRPr="001D662B" w:rsidR="008F2018" w:rsidSect="00D92338">
      <w:headerReference w:type="default" r:id="rId16"/>
      <w:footerReference w:type="even" r:id="rId17"/>
      <w:footerReference w:type="default" r:id="rId18"/>
      <w:pgSz w:w="11906" w:h="16838" w:orient="portrait" w:code="9"/>
      <w:pgMar w:top="1418"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21E" w:rsidRDefault="0074021E" w14:paraId="269F72C7" w14:textId="77777777">
      <w:r>
        <w:separator/>
      </w:r>
    </w:p>
  </w:endnote>
  <w:endnote w:type="continuationSeparator" w:id="0">
    <w:p w:rsidR="0074021E" w:rsidRDefault="0074021E" w14:paraId="669D51B9" w14:textId="77777777">
      <w:r>
        <w:continuationSeparator/>
      </w:r>
    </w:p>
  </w:endnote>
  <w:endnote w:type="continuationNotice" w:id="1">
    <w:p w:rsidR="0074021E" w:rsidRDefault="0074021E" w14:paraId="2431BB0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74B4" w:rsidP="00D95B5A" w:rsidRDefault="00F974B4" w14:paraId="53928121"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974B4" w:rsidP="007803D9" w:rsidRDefault="00F974B4" w14:paraId="797E50C6"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5465"/>
      <w:docPartObj>
        <w:docPartGallery w:val="Page Numbers (Bottom of Page)"/>
        <w:docPartUnique/>
      </w:docPartObj>
    </w:sdtPr>
    <w:sdtEndPr/>
    <w:sdtContent>
      <w:p w:rsidR="00C50428" w:rsidRDefault="00C50428" w14:paraId="05829C62" w14:textId="39B9B992">
        <w:pPr>
          <w:pStyle w:val="Piedepgina"/>
          <w:jc w:val="right"/>
        </w:pPr>
        <w:r>
          <w:fldChar w:fldCharType="begin"/>
        </w:r>
        <w:r>
          <w:instrText>PAGE   \* MERGEFORMAT</w:instrText>
        </w:r>
        <w:r>
          <w:fldChar w:fldCharType="separate"/>
        </w:r>
        <w:r w:rsidRPr="00345A86" w:rsidR="00345A86">
          <w:rPr>
            <w:noProof/>
            <w:lang w:val="es-ES"/>
          </w:rPr>
          <w:t>6</w:t>
        </w:r>
        <w:r>
          <w:fldChar w:fldCharType="end"/>
        </w:r>
      </w:p>
    </w:sdtContent>
  </w:sdt>
  <w:p w:rsidR="00F974B4" w:rsidP="007803D9" w:rsidRDefault="00F974B4" w14:paraId="308D56CC" w14:textId="7777777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21E" w:rsidRDefault="0074021E" w14:paraId="73EAC729" w14:textId="77777777">
      <w:r>
        <w:separator/>
      </w:r>
    </w:p>
  </w:footnote>
  <w:footnote w:type="continuationSeparator" w:id="0">
    <w:p w:rsidR="0074021E" w:rsidRDefault="0074021E" w14:paraId="1A3FF246" w14:textId="77777777">
      <w:r>
        <w:continuationSeparator/>
      </w:r>
    </w:p>
  </w:footnote>
  <w:footnote w:type="continuationNotice" w:id="1">
    <w:p w:rsidR="0074021E" w:rsidRDefault="0074021E" w14:paraId="4569D3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6114" w:rsidRDefault="004A6114" w14:paraId="50895670" w14:textId="77777777">
    <w:pPr>
      <w:pStyle w:val="Encabezado"/>
    </w:pPr>
  </w:p>
  <w:p w:rsidRPr="004A6114" w:rsidR="004A6114" w:rsidP="00AF4907" w:rsidRDefault="004A6114" w14:paraId="18EC0DFD" w14:textId="77777777">
    <w:pPr>
      <w:pStyle w:val="Encabezado"/>
      <w:rPr>
        <w:b/>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687"/>
    <w:multiLevelType w:val="hybridMultilevel"/>
    <w:tmpl w:val="BCE65D84"/>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 w15:restartNumberingAfterBreak="0">
    <w:nsid w:val="31BD5467"/>
    <w:multiLevelType w:val="hybridMultilevel"/>
    <w:tmpl w:val="631208FC"/>
    <w:lvl w:ilvl="0" w:tplc="2872E12A">
      <w:start w:val="1"/>
      <w:numFmt w:val="upperRoman"/>
      <w:lvlText w:val="%1."/>
      <w:lvlJc w:val="left"/>
      <w:pPr>
        <w:ind w:left="720" w:hanging="360"/>
      </w:pPr>
    </w:lvl>
    <w:lvl w:ilvl="1" w:tplc="B80AFBF2">
      <w:start w:val="1"/>
      <w:numFmt w:val="lowerLetter"/>
      <w:lvlText w:val="%2."/>
      <w:lvlJc w:val="left"/>
      <w:pPr>
        <w:ind w:left="1440" w:hanging="360"/>
      </w:pPr>
    </w:lvl>
    <w:lvl w:ilvl="2" w:tplc="2FCAB22A">
      <w:start w:val="1"/>
      <w:numFmt w:val="lowerRoman"/>
      <w:lvlText w:val="%3."/>
      <w:lvlJc w:val="right"/>
      <w:pPr>
        <w:ind w:left="2160" w:hanging="180"/>
      </w:pPr>
    </w:lvl>
    <w:lvl w:ilvl="3" w:tplc="68027AFE">
      <w:start w:val="1"/>
      <w:numFmt w:val="decimal"/>
      <w:lvlText w:val="%4."/>
      <w:lvlJc w:val="left"/>
      <w:pPr>
        <w:ind w:left="2880" w:hanging="360"/>
      </w:pPr>
    </w:lvl>
    <w:lvl w:ilvl="4" w:tplc="F878B82A">
      <w:start w:val="1"/>
      <w:numFmt w:val="lowerLetter"/>
      <w:lvlText w:val="%5."/>
      <w:lvlJc w:val="left"/>
      <w:pPr>
        <w:ind w:left="3600" w:hanging="360"/>
      </w:pPr>
    </w:lvl>
    <w:lvl w:ilvl="5" w:tplc="93B05B2E">
      <w:start w:val="1"/>
      <w:numFmt w:val="lowerRoman"/>
      <w:lvlText w:val="%6."/>
      <w:lvlJc w:val="right"/>
      <w:pPr>
        <w:ind w:left="4320" w:hanging="180"/>
      </w:pPr>
    </w:lvl>
    <w:lvl w:ilvl="6" w:tplc="86F26CFE">
      <w:start w:val="1"/>
      <w:numFmt w:val="decimal"/>
      <w:lvlText w:val="%7."/>
      <w:lvlJc w:val="left"/>
      <w:pPr>
        <w:ind w:left="5040" w:hanging="360"/>
      </w:pPr>
    </w:lvl>
    <w:lvl w:ilvl="7" w:tplc="E00A67AC">
      <w:start w:val="1"/>
      <w:numFmt w:val="lowerLetter"/>
      <w:lvlText w:val="%8."/>
      <w:lvlJc w:val="left"/>
      <w:pPr>
        <w:ind w:left="5760" w:hanging="360"/>
      </w:pPr>
    </w:lvl>
    <w:lvl w:ilvl="8" w:tplc="CC36C886">
      <w:start w:val="1"/>
      <w:numFmt w:val="lowerRoman"/>
      <w:lvlText w:val="%9."/>
      <w:lvlJc w:val="right"/>
      <w:pPr>
        <w:ind w:left="6480" w:hanging="180"/>
      </w:pPr>
    </w:lvl>
  </w:abstractNum>
  <w:abstractNum w:abstractNumId="2" w15:restartNumberingAfterBreak="0">
    <w:nsid w:val="5BD951C1"/>
    <w:multiLevelType w:val="multilevel"/>
    <w:tmpl w:val="53E6167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0B7FD3"/>
    <w:multiLevelType w:val="multilevel"/>
    <w:tmpl w:val="21ECDEC2"/>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68000E01"/>
    <w:multiLevelType w:val="multilevel"/>
    <w:tmpl w:val="CFF225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0664DCD"/>
    <w:multiLevelType w:val="multilevel"/>
    <w:tmpl w:val="FF8A0C0E"/>
    <w:lvl w:ilvl="0">
      <w:start w:val="2"/>
      <w:numFmt w:val="decimal"/>
      <w:lvlText w:val="%1."/>
      <w:lvlJc w:val="left"/>
      <w:pPr>
        <w:ind w:left="540" w:hanging="540"/>
      </w:pPr>
      <w:rPr>
        <w:rFonts w:hint="default"/>
      </w:rPr>
    </w:lvl>
    <w:lvl w:ilvl="1">
      <w:start w:val="2"/>
      <w:numFmt w:val="decimal"/>
      <w:lvlText w:val="%1.%2."/>
      <w:lvlJc w:val="left"/>
      <w:pPr>
        <w:ind w:left="922" w:hanging="54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num w:numId="1" w16cid:durableId="998656616">
    <w:abstractNumId w:val="1"/>
  </w:num>
  <w:num w:numId="2" w16cid:durableId="1967344511">
    <w:abstractNumId w:val="0"/>
  </w:num>
  <w:num w:numId="3" w16cid:durableId="2092240898">
    <w:abstractNumId w:val="3"/>
  </w:num>
  <w:num w:numId="4" w16cid:durableId="31349654">
    <w:abstractNumId w:val="5"/>
  </w:num>
  <w:num w:numId="5" w16cid:durableId="1999186192">
    <w:abstractNumId w:val="4"/>
  </w:num>
  <w:num w:numId="6" w16cid:durableId="2065829753">
    <w:abstractNumId w:val="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48"/>
    <w:rsid w:val="0000292D"/>
    <w:rsid w:val="000039AE"/>
    <w:rsid w:val="00006CCD"/>
    <w:rsid w:val="00011E73"/>
    <w:rsid w:val="00011ECA"/>
    <w:rsid w:val="00012AAE"/>
    <w:rsid w:val="00013357"/>
    <w:rsid w:val="000178AE"/>
    <w:rsid w:val="00020F02"/>
    <w:rsid w:val="00021837"/>
    <w:rsid w:val="00022795"/>
    <w:rsid w:val="00027BCA"/>
    <w:rsid w:val="00030A84"/>
    <w:rsid w:val="000352A2"/>
    <w:rsid w:val="00041559"/>
    <w:rsid w:val="00046A35"/>
    <w:rsid w:val="000530A7"/>
    <w:rsid w:val="0006798F"/>
    <w:rsid w:val="000707C4"/>
    <w:rsid w:val="0008280D"/>
    <w:rsid w:val="00082E9E"/>
    <w:rsid w:val="000830F0"/>
    <w:rsid w:val="00085F52"/>
    <w:rsid w:val="0008721F"/>
    <w:rsid w:val="0009428D"/>
    <w:rsid w:val="00094338"/>
    <w:rsid w:val="00096E25"/>
    <w:rsid w:val="000A26C4"/>
    <w:rsid w:val="000B04FD"/>
    <w:rsid w:val="000B0817"/>
    <w:rsid w:val="000B1480"/>
    <w:rsid w:val="000B1A35"/>
    <w:rsid w:val="000B7126"/>
    <w:rsid w:val="000C6F8C"/>
    <w:rsid w:val="000D1322"/>
    <w:rsid w:val="000D6375"/>
    <w:rsid w:val="000E1F32"/>
    <w:rsid w:val="000E2531"/>
    <w:rsid w:val="000E28CF"/>
    <w:rsid w:val="000E7AE4"/>
    <w:rsid w:val="000F09D2"/>
    <w:rsid w:val="000F50B9"/>
    <w:rsid w:val="001018D2"/>
    <w:rsid w:val="0010455A"/>
    <w:rsid w:val="0010755B"/>
    <w:rsid w:val="00111058"/>
    <w:rsid w:val="001121AA"/>
    <w:rsid w:val="00112C10"/>
    <w:rsid w:val="001142B1"/>
    <w:rsid w:val="001143C2"/>
    <w:rsid w:val="00114FC7"/>
    <w:rsid w:val="00121582"/>
    <w:rsid w:val="00121966"/>
    <w:rsid w:val="00124EC1"/>
    <w:rsid w:val="0012614B"/>
    <w:rsid w:val="001317FF"/>
    <w:rsid w:val="00135D1E"/>
    <w:rsid w:val="0013E2E8"/>
    <w:rsid w:val="001416DB"/>
    <w:rsid w:val="0014192E"/>
    <w:rsid w:val="00141E13"/>
    <w:rsid w:val="00143CE5"/>
    <w:rsid w:val="00144731"/>
    <w:rsid w:val="00145F8A"/>
    <w:rsid w:val="00146AAE"/>
    <w:rsid w:val="00146EAC"/>
    <w:rsid w:val="00153427"/>
    <w:rsid w:val="00155CB6"/>
    <w:rsid w:val="00166456"/>
    <w:rsid w:val="001671F2"/>
    <w:rsid w:val="001702C8"/>
    <w:rsid w:val="001708BF"/>
    <w:rsid w:val="00171005"/>
    <w:rsid w:val="001723E6"/>
    <w:rsid w:val="001744D2"/>
    <w:rsid w:val="00185E52"/>
    <w:rsid w:val="0018641E"/>
    <w:rsid w:val="00190979"/>
    <w:rsid w:val="0019178E"/>
    <w:rsid w:val="00194592"/>
    <w:rsid w:val="00194E9B"/>
    <w:rsid w:val="001A140C"/>
    <w:rsid w:val="001A600A"/>
    <w:rsid w:val="001A7C3A"/>
    <w:rsid w:val="001B33EE"/>
    <w:rsid w:val="001B35DA"/>
    <w:rsid w:val="001B3898"/>
    <w:rsid w:val="001B52A5"/>
    <w:rsid w:val="001C0004"/>
    <w:rsid w:val="001C144C"/>
    <w:rsid w:val="001D662B"/>
    <w:rsid w:val="001E1B06"/>
    <w:rsid w:val="001E3687"/>
    <w:rsid w:val="001E67B8"/>
    <w:rsid w:val="001F27AD"/>
    <w:rsid w:val="001F2B66"/>
    <w:rsid w:val="001F2C2E"/>
    <w:rsid w:val="001F7E27"/>
    <w:rsid w:val="002028F6"/>
    <w:rsid w:val="00203D08"/>
    <w:rsid w:val="0020639B"/>
    <w:rsid w:val="002104AC"/>
    <w:rsid w:val="00211F10"/>
    <w:rsid w:val="00213FF4"/>
    <w:rsid w:val="00214844"/>
    <w:rsid w:val="00221131"/>
    <w:rsid w:val="00222051"/>
    <w:rsid w:val="0022699A"/>
    <w:rsid w:val="002368E1"/>
    <w:rsid w:val="00237640"/>
    <w:rsid w:val="00241629"/>
    <w:rsid w:val="00242E37"/>
    <w:rsid w:val="002556BB"/>
    <w:rsid w:val="00255D4E"/>
    <w:rsid w:val="002659DA"/>
    <w:rsid w:val="00273D26"/>
    <w:rsid w:val="00275885"/>
    <w:rsid w:val="002803E3"/>
    <w:rsid w:val="00282BBA"/>
    <w:rsid w:val="00283267"/>
    <w:rsid w:val="002907DE"/>
    <w:rsid w:val="00291C24"/>
    <w:rsid w:val="00291C50"/>
    <w:rsid w:val="00292074"/>
    <w:rsid w:val="002943A5"/>
    <w:rsid w:val="00294E12"/>
    <w:rsid w:val="00295CC3"/>
    <w:rsid w:val="002A09AD"/>
    <w:rsid w:val="002B0FBC"/>
    <w:rsid w:val="002C0C44"/>
    <w:rsid w:val="002C2625"/>
    <w:rsid w:val="002C4517"/>
    <w:rsid w:val="002C7100"/>
    <w:rsid w:val="002D6C0B"/>
    <w:rsid w:val="002E057E"/>
    <w:rsid w:val="002E3488"/>
    <w:rsid w:val="002E54C6"/>
    <w:rsid w:val="002E561F"/>
    <w:rsid w:val="002F0BC3"/>
    <w:rsid w:val="002F6D47"/>
    <w:rsid w:val="00300278"/>
    <w:rsid w:val="003007C2"/>
    <w:rsid w:val="00312498"/>
    <w:rsid w:val="00315AB0"/>
    <w:rsid w:val="0031795A"/>
    <w:rsid w:val="00320C94"/>
    <w:rsid w:val="0032219B"/>
    <w:rsid w:val="00322FB9"/>
    <w:rsid w:val="0032771A"/>
    <w:rsid w:val="003308F5"/>
    <w:rsid w:val="00331463"/>
    <w:rsid w:val="00331AC8"/>
    <w:rsid w:val="00331E9B"/>
    <w:rsid w:val="00335F2B"/>
    <w:rsid w:val="0033602F"/>
    <w:rsid w:val="00337261"/>
    <w:rsid w:val="003410E4"/>
    <w:rsid w:val="00345A86"/>
    <w:rsid w:val="00345D8D"/>
    <w:rsid w:val="00350163"/>
    <w:rsid w:val="00352591"/>
    <w:rsid w:val="00362858"/>
    <w:rsid w:val="00367ABA"/>
    <w:rsid w:val="00373837"/>
    <w:rsid w:val="00377E65"/>
    <w:rsid w:val="00383978"/>
    <w:rsid w:val="00390F6D"/>
    <w:rsid w:val="00391A1B"/>
    <w:rsid w:val="00391BF5"/>
    <w:rsid w:val="00393A03"/>
    <w:rsid w:val="003959F4"/>
    <w:rsid w:val="003A35C0"/>
    <w:rsid w:val="003B024B"/>
    <w:rsid w:val="003B2864"/>
    <w:rsid w:val="003B29D7"/>
    <w:rsid w:val="003C5496"/>
    <w:rsid w:val="003C54EC"/>
    <w:rsid w:val="003C59DA"/>
    <w:rsid w:val="003C654F"/>
    <w:rsid w:val="003D5544"/>
    <w:rsid w:val="003D5AC1"/>
    <w:rsid w:val="003E0450"/>
    <w:rsid w:val="003E163C"/>
    <w:rsid w:val="003E1A4D"/>
    <w:rsid w:val="003E5880"/>
    <w:rsid w:val="003E7EE5"/>
    <w:rsid w:val="003F1FDE"/>
    <w:rsid w:val="003F30F0"/>
    <w:rsid w:val="003F3E6F"/>
    <w:rsid w:val="003F4A8C"/>
    <w:rsid w:val="00401F7C"/>
    <w:rsid w:val="00402FDA"/>
    <w:rsid w:val="00403512"/>
    <w:rsid w:val="00410AEC"/>
    <w:rsid w:val="00410F91"/>
    <w:rsid w:val="004129F7"/>
    <w:rsid w:val="00422C41"/>
    <w:rsid w:val="004251E8"/>
    <w:rsid w:val="00433350"/>
    <w:rsid w:val="0043480A"/>
    <w:rsid w:val="00440DA0"/>
    <w:rsid w:val="004413C1"/>
    <w:rsid w:val="00455122"/>
    <w:rsid w:val="00457853"/>
    <w:rsid w:val="004663DB"/>
    <w:rsid w:val="004668F9"/>
    <w:rsid w:val="00476BDA"/>
    <w:rsid w:val="0048194E"/>
    <w:rsid w:val="00482BD0"/>
    <w:rsid w:val="004845A4"/>
    <w:rsid w:val="00490493"/>
    <w:rsid w:val="00491AAE"/>
    <w:rsid w:val="004941EC"/>
    <w:rsid w:val="00496FE3"/>
    <w:rsid w:val="004A6114"/>
    <w:rsid w:val="004A7107"/>
    <w:rsid w:val="004A74D4"/>
    <w:rsid w:val="004B40EC"/>
    <w:rsid w:val="004B538C"/>
    <w:rsid w:val="004B53AE"/>
    <w:rsid w:val="004B5B0B"/>
    <w:rsid w:val="004B69AD"/>
    <w:rsid w:val="004C09CE"/>
    <w:rsid w:val="004C192A"/>
    <w:rsid w:val="004C26D5"/>
    <w:rsid w:val="004C32CA"/>
    <w:rsid w:val="004C44FB"/>
    <w:rsid w:val="004C7254"/>
    <w:rsid w:val="004D0909"/>
    <w:rsid w:val="004D17F0"/>
    <w:rsid w:val="004D57E9"/>
    <w:rsid w:val="004D68FA"/>
    <w:rsid w:val="004D7E7F"/>
    <w:rsid w:val="004E09CE"/>
    <w:rsid w:val="004E4303"/>
    <w:rsid w:val="004E7A20"/>
    <w:rsid w:val="004F0276"/>
    <w:rsid w:val="005016AF"/>
    <w:rsid w:val="005019C6"/>
    <w:rsid w:val="00511358"/>
    <w:rsid w:val="00512F8C"/>
    <w:rsid w:val="0051377A"/>
    <w:rsid w:val="0051596A"/>
    <w:rsid w:val="0052323E"/>
    <w:rsid w:val="0052595D"/>
    <w:rsid w:val="005265E6"/>
    <w:rsid w:val="0053039A"/>
    <w:rsid w:val="00530B56"/>
    <w:rsid w:val="005319D3"/>
    <w:rsid w:val="00542B8C"/>
    <w:rsid w:val="00542C90"/>
    <w:rsid w:val="005444FB"/>
    <w:rsid w:val="00545C2B"/>
    <w:rsid w:val="00545E9B"/>
    <w:rsid w:val="005540EC"/>
    <w:rsid w:val="00557FCB"/>
    <w:rsid w:val="00562B33"/>
    <w:rsid w:val="005631C0"/>
    <w:rsid w:val="00563548"/>
    <w:rsid w:val="005655E6"/>
    <w:rsid w:val="00572EC5"/>
    <w:rsid w:val="00576AD0"/>
    <w:rsid w:val="00577CA9"/>
    <w:rsid w:val="00581ACA"/>
    <w:rsid w:val="0058227D"/>
    <w:rsid w:val="00582FFF"/>
    <w:rsid w:val="005830C8"/>
    <w:rsid w:val="00583A35"/>
    <w:rsid w:val="005876B5"/>
    <w:rsid w:val="005905F8"/>
    <w:rsid w:val="00596B86"/>
    <w:rsid w:val="005975BE"/>
    <w:rsid w:val="00597F51"/>
    <w:rsid w:val="005A44D2"/>
    <w:rsid w:val="005A70FF"/>
    <w:rsid w:val="005A7831"/>
    <w:rsid w:val="005B1B30"/>
    <w:rsid w:val="005B2F4E"/>
    <w:rsid w:val="005B3C19"/>
    <w:rsid w:val="005B3F34"/>
    <w:rsid w:val="005B50FF"/>
    <w:rsid w:val="005B5FD4"/>
    <w:rsid w:val="005B62F2"/>
    <w:rsid w:val="005C38AD"/>
    <w:rsid w:val="005D30E7"/>
    <w:rsid w:val="005D5AFF"/>
    <w:rsid w:val="005D6D16"/>
    <w:rsid w:val="005E1F99"/>
    <w:rsid w:val="005E2CB7"/>
    <w:rsid w:val="005F22CD"/>
    <w:rsid w:val="005F3DFD"/>
    <w:rsid w:val="005F51AD"/>
    <w:rsid w:val="006012F5"/>
    <w:rsid w:val="006020A0"/>
    <w:rsid w:val="00603EAE"/>
    <w:rsid w:val="006048C1"/>
    <w:rsid w:val="00604B5C"/>
    <w:rsid w:val="00604B89"/>
    <w:rsid w:val="0060710C"/>
    <w:rsid w:val="00607785"/>
    <w:rsid w:val="006237F0"/>
    <w:rsid w:val="006320F3"/>
    <w:rsid w:val="00632523"/>
    <w:rsid w:val="006361B5"/>
    <w:rsid w:val="00637C8B"/>
    <w:rsid w:val="00654BE0"/>
    <w:rsid w:val="006612D2"/>
    <w:rsid w:val="006617FD"/>
    <w:rsid w:val="00662144"/>
    <w:rsid w:val="0066428B"/>
    <w:rsid w:val="00665117"/>
    <w:rsid w:val="006651AB"/>
    <w:rsid w:val="0066726E"/>
    <w:rsid w:val="006672CA"/>
    <w:rsid w:val="006675F2"/>
    <w:rsid w:val="00672C8F"/>
    <w:rsid w:val="00682473"/>
    <w:rsid w:val="00694951"/>
    <w:rsid w:val="0069681E"/>
    <w:rsid w:val="006A4041"/>
    <w:rsid w:val="006A4787"/>
    <w:rsid w:val="006B1A39"/>
    <w:rsid w:val="006B5188"/>
    <w:rsid w:val="006B5CA5"/>
    <w:rsid w:val="006B639C"/>
    <w:rsid w:val="006B729B"/>
    <w:rsid w:val="006C5B85"/>
    <w:rsid w:val="006C6055"/>
    <w:rsid w:val="006D0D19"/>
    <w:rsid w:val="006D21B5"/>
    <w:rsid w:val="006D2AEA"/>
    <w:rsid w:val="006D49F5"/>
    <w:rsid w:val="006D52D1"/>
    <w:rsid w:val="006D7EF5"/>
    <w:rsid w:val="006E389D"/>
    <w:rsid w:val="006E5AF7"/>
    <w:rsid w:val="006E7F02"/>
    <w:rsid w:val="006F0549"/>
    <w:rsid w:val="006F5649"/>
    <w:rsid w:val="00702C62"/>
    <w:rsid w:val="00703625"/>
    <w:rsid w:val="007051EB"/>
    <w:rsid w:val="00710094"/>
    <w:rsid w:val="00712129"/>
    <w:rsid w:val="007133C7"/>
    <w:rsid w:val="00714DFA"/>
    <w:rsid w:val="00716FD2"/>
    <w:rsid w:val="00717F42"/>
    <w:rsid w:val="00720258"/>
    <w:rsid w:val="007211FC"/>
    <w:rsid w:val="007219CE"/>
    <w:rsid w:val="00721DA0"/>
    <w:rsid w:val="00722E5D"/>
    <w:rsid w:val="007243F0"/>
    <w:rsid w:val="00732561"/>
    <w:rsid w:val="00732A5A"/>
    <w:rsid w:val="00732F3B"/>
    <w:rsid w:val="00737F21"/>
    <w:rsid w:val="0074021E"/>
    <w:rsid w:val="007419E5"/>
    <w:rsid w:val="0074341C"/>
    <w:rsid w:val="00745DB3"/>
    <w:rsid w:val="00746C1C"/>
    <w:rsid w:val="00750332"/>
    <w:rsid w:val="00754EB4"/>
    <w:rsid w:val="00754EF5"/>
    <w:rsid w:val="007558E5"/>
    <w:rsid w:val="00760D27"/>
    <w:rsid w:val="00763761"/>
    <w:rsid w:val="007645DB"/>
    <w:rsid w:val="00766648"/>
    <w:rsid w:val="00767732"/>
    <w:rsid w:val="0077004A"/>
    <w:rsid w:val="00770B56"/>
    <w:rsid w:val="007732AC"/>
    <w:rsid w:val="0077482A"/>
    <w:rsid w:val="007749F6"/>
    <w:rsid w:val="0077540C"/>
    <w:rsid w:val="00776D5B"/>
    <w:rsid w:val="00776E93"/>
    <w:rsid w:val="00777C4B"/>
    <w:rsid w:val="007803D9"/>
    <w:rsid w:val="007812D5"/>
    <w:rsid w:val="00784137"/>
    <w:rsid w:val="00786E94"/>
    <w:rsid w:val="0078752A"/>
    <w:rsid w:val="00790977"/>
    <w:rsid w:val="00790DAA"/>
    <w:rsid w:val="0079289B"/>
    <w:rsid w:val="00795887"/>
    <w:rsid w:val="00797D28"/>
    <w:rsid w:val="00797F99"/>
    <w:rsid w:val="007A5335"/>
    <w:rsid w:val="007A5E8E"/>
    <w:rsid w:val="007A65C9"/>
    <w:rsid w:val="007B44E3"/>
    <w:rsid w:val="007B5833"/>
    <w:rsid w:val="007B5BB2"/>
    <w:rsid w:val="007B5BDA"/>
    <w:rsid w:val="007B7B58"/>
    <w:rsid w:val="007C27A0"/>
    <w:rsid w:val="007C3C58"/>
    <w:rsid w:val="007D3539"/>
    <w:rsid w:val="007D67B3"/>
    <w:rsid w:val="007F30B2"/>
    <w:rsid w:val="00801648"/>
    <w:rsid w:val="00802080"/>
    <w:rsid w:val="00804EDB"/>
    <w:rsid w:val="00805318"/>
    <w:rsid w:val="00805401"/>
    <w:rsid w:val="00812E0D"/>
    <w:rsid w:val="008341F7"/>
    <w:rsid w:val="00836EC2"/>
    <w:rsid w:val="00840D6C"/>
    <w:rsid w:val="0084150D"/>
    <w:rsid w:val="0085221F"/>
    <w:rsid w:val="00855949"/>
    <w:rsid w:val="00862BAC"/>
    <w:rsid w:val="0087395D"/>
    <w:rsid w:val="0087458E"/>
    <w:rsid w:val="00875821"/>
    <w:rsid w:val="00875CE7"/>
    <w:rsid w:val="00885922"/>
    <w:rsid w:val="00892191"/>
    <w:rsid w:val="008A28DB"/>
    <w:rsid w:val="008A665E"/>
    <w:rsid w:val="008A6E2C"/>
    <w:rsid w:val="008B3F9B"/>
    <w:rsid w:val="008B59DF"/>
    <w:rsid w:val="008B62C1"/>
    <w:rsid w:val="008B6997"/>
    <w:rsid w:val="008C45AD"/>
    <w:rsid w:val="008D0594"/>
    <w:rsid w:val="008D4407"/>
    <w:rsid w:val="008D4F11"/>
    <w:rsid w:val="008E0078"/>
    <w:rsid w:val="008E0630"/>
    <w:rsid w:val="008E22C1"/>
    <w:rsid w:val="008E327E"/>
    <w:rsid w:val="008E3784"/>
    <w:rsid w:val="008E51B2"/>
    <w:rsid w:val="008E5BB0"/>
    <w:rsid w:val="008E7366"/>
    <w:rsid w:val="008F2018"/>
    <w:rsid w:val="008F226D"/>
    <w:rsid w:val="008F2918"/>
    <w:rsid w:val="008F4DC2"/>
    <w:rsid w:val="008F5B0D"/>
    <w:rsid w:val="008F7083"/>
    <w:rsid w:val="008F7EC2"/>
    <w:rsid w:val="00902647"/>
    <w:rsid w:val="00905F3F"/>
    <w:rsid w:val="00911E5F"/>
    <w:rsid w:val="00912276"/>
    <w:rsid w:val="00925C83"/>
    <w:rsid w:val="009332FE"/>
    <w:rsid w:val="00934914"/>
    <w:rsid w:val="00937BCF"/>
    <w:rsid w:val="00942B41"/>
    <w:rsid w:val="00946D7C"/>
    <w:rsid w:val="009507D9"/>
    <w:rsid w:val="0095572B"/>
    <w:rsid w:val="00955C45"/>
    <w:rsid w:val="00960F31"/>
    <w:rsid w:val="00961CC5"/>
    <w:rsid w:val="00961D91"/>
    <w:rsid w:val="00970360"/>
    <w:rsid w:val="00973485"/>
    <w:rsid w:val="009737E2"/>
    <w:rsid w:val="009764B3"/>
    <w:rsid w:val="00984E08"/>
    <w:rsid w:val="009970C5"/>
    <w:rsid w:val="009A2BF3"/>
    <w:rsid w:val="009A336E"/>
    <w:rsid w:val="009A676D"/>
    <w:rsid w:val="009B3B39"/>
    <w:rsid w:val="009C2AFA"/>
    <w:rsid w:val="009C449B"/>
    <w:rsid w:val="009C5DE4"/>
    <w:rsid w:val="009C65C8"/>
    <w:rsid w:val="009D1251"/>
    <w:rsid w:val="009E0139"/>
    <w:rsid w:val="009E038E"/>
    <w:rsid w:val="009E4F7C"/>
    <w:rsid w:val="009E6215"/>
    <w:rsid w:val="009F0907"/>
    <w:rsid w:val="009F19A1"/>
    <w:rsid w:val="009F4BF6"/>
    <w:rsid w:val="009F51A5"/>
    <w:rsid w:val="009F5437"/>
    <w:rsid w:val="009F6636"/>
    <w:rsid w:val="00A0203A"/>
    <w:rsid w:val="00A04F81"/>
    <w:rsid w:val="00A05292"/>
    <w:rsid w:val="00A06728"/>
    <w:rsid w:val="00A110C8"/>
    <w:rsid w:val="00A12006"/>
    <w:rsid w:val="00A124A7"/>
    <w:rsid w:val="00A13360"/>
    <w:rsid w:val="00A14405"/>
    <w:rsid w:val="00A15856"/>
    <w:rsid w:val="00A17E9F"/>
    <w:rsid w:val="00A2043C"/>
    <w:rsid w:val="00A22936"/>
    <w:rsid w:val="00A24B17"/>
    <w:rsid w:val="00A302CE"/>
    <w:rsid w:val="00A470BE"/>
    <w:rsid w:val="00A60BAF"/>
    <w:rsid w:val="00A65A3F"/>
    <w:rsid w:val="00A715B4"/>
    <w:rsid w:val="00A74F5B"/>
    <w:rsid w:val="00A75D2C"/>
    <w:rsid w:val="00A8292E"/>
    <w:rsid w:val="00A82D6E"/>
    <w:rsid w:val="00A83F47"/>
    <w:rsid w:val="00A86558"/>
    <w:rsid w:val="00A870FD"/>
    <w:rsid w:val="00A91E0F"/>
    <w:rsid w:val="00A97916"/>
    <w:rsid w:val="00AB1300"/>
    <w:rsid w:val="00AB20A5"/>
    <w:rsid w:val="00AB4123"/>
    <w:rsid w:val="00AB6C71"/>
    <w:rsid w:val="00AB7615"/>
    <w:rsid w:val="00AB7E7C"/>
    <w:rsid w:val="00AC00A8"/>
    <w:rsid w:val="00AC1FB2"/>
    <w:rsid w:val="00AC3211"/>
    <w:rsid w:val="00AC5757"/>
    <w:rsid w:val="00AC7CE1"/>
    <w:rsid w:val="00AD0E75"/>
    <w:rsid w:val="00AD2559"/>
    <w:rsid w:val="00AD4B34"/>
    <w:rsid w:val="00AD76F2"/>
    <w:rsid w:val="00AD7A4D"/>
    <w:rsid w:val="00AE0A53"/>
    <w:rsid w:val="00AE1510"/>
    <w:rsid w:val="00AE46DF"/>
    <w:rsid w:val="00AE5A72"/>
    <w:rsid w:val="00AE7F5B"/>
    <w:rsid w:val="00AF0AE3"/>
    <w:rsid w:val="00AF4907"/>
    <w:rsid w:val="00AF4EDA"/>
    <w:rsid w:val="00B01B02"/>
    <w:rsid w:val="00B05804"/>
    <w:rsid w:val="00B10D63"/>
    <w:rsid w:val="00B148AA"/>
    <w:rsid w:val="00B17608"/>
    <w:rsid w:val="00B22476"/>
    <w:rsid w:val="00B30B5D"/>
    <w:rsid w:val="00B31EDF"/>
    <w:rsid w:val="00B351C7"/>
    <w:rsid w:val="00B362E9"/>
    <w:rsid w:val="00B427E7"/>
    <w:rsid w:val="00B51155"/>
    <w:rsid w:val="00B54E7C"/>
    <w:rsid w:val="00B570A7"/>
    <w:rsid w:val="00B62376"/>
    <w:rsid w:val="00B63EA1"/>
    <w:rsid w:val="00B646CA"/>
    <w:rsid w:val="00B66977"/>
    <w:rsid w:val="00B73C88"/>
    <w:rsid w:val="00B74EF0"/>
    <w:rsid w:val="00B91108"/>
    <w:rsid w:val="00B914C5"/>
    <w:rsid w:val="00B91EA2"/>
    <w:rsid w:val="00B9224B"/>
    <w:rsid w:val="00BA11FC"/>
    <w:rsid w:val="00BA41A4"/>
    <w:rsid w:val="00BA4A24"/>
    <w:rsid w:val="00BB170B"/>
    <w:rsid w:val="00BC481D"/>
    <w:rsid w:val="00BC5C9A"/>
    <w:rsid w:val="00BC6A00"/>
    <w:rsid w:val="00BD2761"/>
    <w:rsid w:val="00BD2FDA"/>
    <w:rsid w:val="00BE1767"/>
    <w:rsid w:val="00BF20AD"/>
    <w:rsid w:val="00BF286D"/>
    <w:rsid w:val="00BF64EC"/>
    <w:rsid w:val="00C01017"/>
    <w:rsid w:val="00C02FC4"/>
    <w:rsid w:val="00C13373"/>
    <w:rsid w:val="00C14BB5"/>
    <w:rsid w:val="00C1755A"/>
    <w:rsid w:val="00C204D4"/>
    <w:rsid w:val="00C23C53"/>
    <w:rsid w:val="00C3000D"/>
    <w:rsid w:val="00C3122D"/>
    <w:rsid w:val="00C32306"/>
    <w:rsid w:val="00C33772"/>
    <w:rsid w:val="00C33AE6"/>
    <w:rsid w:val="00C34976"/>
    <w:rsid w:val="00C354CC"/>
    <w:rsid w:val="00C36EAE"/>
    <w:rsid w:val="00C43C1D"/>
    <w:rsid w:val="00C452F3"/>
    <w:rsid w:val="00C473BD"/>
    <w:rsid w:val="00C50428"/>
    <w:rsid w:val="00C50963"/>
    <w:rsid w:val="00C55171"/>
    <w:rsid w:val="00C6285B"/>
    <w:rsid w:val="00C62BE0"/>
    <w:rsid w:val="00C815C0"/>
    <w:rsid w:val="00C84215"/>
    <w:rsid w:val="00C862BF"/>
    <w:rsid w:val="00C942AA"/>
    <w:rsid w:val="00C97414"/>
    <w:rsid w:val="00C97C62"/>
    <w:rsid w:val="00CA3655"/>
    <w:rsid w:val="00CA3875"/>
    <w:rsid w:val="00CA435B"/>
    <w:rsid w:val="00CA475D"/>
    <w:rsid w:val="00CA56FD"/>
    <w:rsid w:val="00CA6063"/>
    <w:rsid w:val="00CB1C9F"/>
    <w:rsid w:val="00CB3D04"/>
    <w:rsid w:val="00CC560A"/>
    <w:rsid w:val="00CC68BE"/>
    <w:rsid w:val="00CD210D"/>
    <w:rsid w:val="00CD5FF6"/>
    <w:rsid w:val="00CD64B6"/>
    <w:rsid w:val="00CD7D95"/>
    <w:rsid w:val="00CE08D5"/>
    <w:rsid w:val="00CE268D"/>
    <w:rsid w:val="00CE3F5C"/>
    <w:rsid w:val="00CE4728"/>
    <w:rsid w:val="00CE4D23"/>
    <w:rsid w:val="00CE54C6"/>
    <w:rsid w:val="00CE586E"/>
    <w:rsid w:val="00CE6987"/>
    <w:rsid w:val="00CE6F27"/>
    <w:rsid w:val="00CF4BBC"/>
    <w:rsid w:val="00CF57AA"/>
    <w:rsid w:val="00CF5E07"/>
    <w:rsid w:val="00D0312D"/>
    <w:rsid w:val="00D04D7E"/>
    <w:rsid w:val="00D0537F"/>
    <w:rsid w:val="00D061F3"/>
    <w:rsid w:val="00D130A2"/>
    <w:rsid w:val="00D13119"/>
    <w:rsid w:val="00D17602"/>
    <w:rsid w:val="00D3006C"/>
    <w:rsid w:val="00D35943"/>
    <w:rsid w:val="00D3761F"/>
    <w:rsid w:val="00D41C02"/>
    <w:rsid w:val="00D460F3"/>
    <w:rsid w:val="00D46F37"/>
    <w:rsid w:val="00D6532A"/>
    <w:rsid w:val="00D666C4"/>
    <w:rsid w:val="00D72860"/>
    <w:rsid w:val="00D74053"/>
    <w:rsid w:val="00D77B76"/>
    <w:rsid w:val="00D83EBD"/>
    <w:rsid w:val="00D90BAD"/>
    <w:rsid w:val="00D92338"/>
    <w:rsid w:val="00D9282A"/>
    <w:rsid w:val="00D94DD2"/>
    <w:rsid w:val="00D95B5A"/>
    <w:rsid w:val="00D96A19"/>
    <w:rsid w:val="00DA4F04"/>
    <w:rsid w:val="00DA7926"/>
    <w:rsid w:val="00DA7BAE"/>
    <w:rsid w:val="00DB0E98"/>
    <w:rsid w:val="00DB12C6"/>
    <w:rsid w:val="00DB3401"/>
    <w:rsid w:val="00DB544C"/>
    <w:rsid w:val="00DB567E"/>
    <w:rsid w:val="00DC0569"/>
    <w:rsid w:val="00DC09B4"/>
    <w:rsid w:val="00DC0E08"/>
    <w:rsid w:val="00DC7B1E"/>
    <w:rsid w:val="00DE0996"/>
    <w:rsid w:val="00DE37C2"/>
    <w:rsid w:val="00DE51A2"/>
    <w:rsid w:val="00DE6D2E"/>
    <w:rsid w:val="00DF0390"/>
    <w:rsid w:val="00DF0586"/>
    <w:rsid w:val="00DF23CB"/>
    <w:rsid w:val="00DF5890"/>
    <w:rsid w:val="00DF7704"/>
    <w:rsid w:val="00E00E51"/>
    <w:rsid w:val="00E00FC2"/>
    <w:rsid w:val="00E018A7"/>
    <w:rsid w:val="00E050E0"/>
    <w:rsid w:val="00E05CF9"/>
    <w:rsid w:val="00E15C17"/>
    <w:rsid w:val="00E252CE"/>
    <w:rsid w:val="00E26F27"/>
    <w:rsid w:val="00E3047D"/>
    <w:rsid w:val="00E304A6"/>
    <w:rsid w:val="00E320D1"/>
    <w:rsid w:val="00E330E2"/>
    <w:rsid w:val="00E33390"/>
    <w:rsid w:val="00E33C0D"/>
    <w:rsid w:val="00E343A4"/>
    <w:rsid w:val="00E346D6"/>
    <w:rsid w:val="00E36ED3"/>
    <w:rsid w:val="00E43CB5"/>
    <w:rsid w:val="00E44856"/>
    <w:rsid w:val="00E50009"/>
    <w:rsid w:val="00E50260"/>
    <w:rsid w:val="00E51765"/>
    <w:rsid w:val="00E54496"/>
    <w:rsid w:val="00E55D61"/>
    <w:rsid w:val="00E626C5"/>
    <w:rsid w:val="00E670F5"/>
    <w:rsid w:val="00E67602"/>
    <w:rsid w:val="00E7172D"/>
    <w:rsid w:val="00E72DC0"/>
    <w:rsid w:val="00E74987"/>
    <w:rsid w:val="00E74F96"/>
    <w:rsid w:val="00E7604A"/>
    <w:rsid w:val="00E77FB3"/>
    <w:rsid w:val="00E86169"/>
    <w:rsid w:val="00E9382D"/>
    <w:rsid w:val="00E964F8"/>
    <w:rsid w:val="00E96D58"/>
    <w:rsid w:val="00EA1911"/>
    <w:rsid w:val="00EB0FD8"/>
    <w:rsid w:val="00EB50ED"/>
    <w:rsid w:val="00EB7729"/>
    <w:rsid w:val="00EB7EEF"/>
    <w:rsid w:val="00EC01E5"/>
    <w:rsid w:val="00EC1BC9"/>
    <w:rsid w:val="00EC2B5B"/>
    <w:rsid w:val="00EC41C8"/>
    <w:rsid w:val="00EC742A"/>
    <w:rsid w:val="00EC76E7"/>
    <w:rsid w:val="00ED171E"/>
    <w:rsid w:val="00ED507D"/>
    <w:rsid w:val="00EE0638"/>
    <w:rsid w:val="00EE2B16"/>
    <w:rsid w:val="00EE528E"/>
    <w:rsid w:val="00EE55DB"/>
    <w:rsid w:val="00EF1B66"/>
    <w:rsid w:val="00EF3AD2"/>
    <w:rsid w:val="00F01FDC"/>
    <w:rsid w:val="00F1635D"/>
    <w:rsid w:val="00F16E4E"/>
    <w:rsid w:val="00F202F7"/>
    <w:rsid w:val="00F22089"/>
    <w:rsid w:val="00F30171"/>
    <w:rsid w:val="00F3053D"/>
    <w:rsid w:val="00F31D8E"/>
    <w:rsid w:val="00F36004"/>
    <w:rsid w:val="00F433B4"/>
    <w:rsid w:val="00F53ED5"/>
    <w:rsid w:val="00F55B73"/>
    <w:rsid w:val="00F6051E"/>
    <w:rsid w:val="00F6607A"/>
    <w:rsid w:val="00F66A83"/>
    <w:rsid w:val="00F701CB"/>
    <w:rsid w:val="00F7483A"/>
    <w:rsid w:val="00F774DB"/>
    <w:rsid w:val="00F866E0"/>
    <w:rsid w:val="00F90539"/>
    <w:rsid w:val="00F9094A"/>
    <w:rsid w:val="00F93837"/>
    <w:rsid w:val="00F93C28"/>
    <w:rsid w:val="00F96D2B"/>
    <w:rsid w:val="00F974B4"/>
    <w:rsid w:val="00FA4AC4"/>
    <w:rsid w:val="00FA709C"/>
    <w:rsid w:val="00FB055D"/>
    <w:rsid w:val="00FB318F"/>
    <w:rsid w:val="00FB5AA7"/>
    <w:rsid w:val="00FD1D15"/>
    <w:rsid w:val="00FD314E"/>
    <w:rsid w:val="00FD5B65"/>
    <w:rsid w:val="00FE2BEC"/>
    <w:rsid w:val="00FE36B2"/>
    <w:rsid w:val="00FF1905"/>
    <w:rsid w:val="00FF2EF3"/>
    <w:rsid w:val="00FF519F"/>
    <w:rsid w:val="00FF564C"/>
    <w:rsid w:val="00FF7467"/>
    <w:rsid w:val="022C2950"/>
    <w:rsid w:val="02505085"/>
    <w:rsid w:val="02B303FA"/>
    <w:rsid w:val="02C78871"/>
    <w:rsid w:val="02D8C8AE"/>
    <w:rsid w:val="02E5868A"/>
    <w:rsid w:val="0383E105"/>
    <w:rsid w:val="0416E142"/>
    <w:rsid w:val="042569A0"/>
    <w:rsid w:val="04392F6C"/>
    <w:rsid w:val="0483E7D7"/>
    <w:rsid w:val="05DB8B92"/>
    <w:rsid w:val="06505F30"/>
    <w:rsid w:val="065EE218"/>
    <w:rsid w:val="06A636E7"/>
    <w:rsid w:val="089C135B"/>
    <w:rsid w:val="08CC0920"/>
    <w:rsid w:val="0940EC38"/>
    <w:rsid w:val="09CB0330"/>
    <w:rsid w:val="0A93DAE4"/>
    <w:rsid w:val="0B63562E"/>
    <w:rsid w:val="0D8F96D0"/>
    <w:rsid w:val="0DE34E2F"/>
    <w:rsid w:val="0DE82676"/>
    <w:rsid w:val="0E2AA698"/>
    <w:rsid w:val="0E32C105"/>
    <w:rsid w:val="0E4514A1"/>
    <w:rsid w:val="0E4F99BD"/>
    <w:rsid w:val="0E779A3F"/>
    <w:rsid w:val="0EB558D5"/>
    <w:rsid w:val="0EB6BB58"/>
    <w:rsid w:val="0EFF775A"/>
    <w:rsid w:val="0F933970"/>
    <w:rsid w:val="0FCEA4AA"/>
    <w:rsid w:val="0FD468BB"/>
    <w:rsid w:val="10262E8A"/>
    <w:rsid w:val="10926C12"/>
    <w:rsid w:val="1095BCF0"/>
    <w:rsid w:val="10CB2909"/>
    <w:rsid w:val="10F6D05D"/>
    <w:rsid w:val="116AA6E1"/>
    <w:rsid w:val="11FF8CE1"/>
    <w:rsid w:val="129EEC23"/>
    <w:rsid w:val="12BCC176"/>
    <w:rsid w:val="143B9C7B"/>
    <w:rsid w:val="1445FB61"/>
    <w:rsid w:val="15F0312D"/>
    <w:rsid w:val="16D338BA"/>
    <w:rsid w:val="16DBEAE7"/>
    <w:rsid w:val="1701B647"/>
    <w:rsid w:val="1703D94F"/>
    <w:rsid w:val="172D342C"/>
    <w:rsid w:val="17546B0A"/>
    <w:rsid w:val="1773FE5D"/>
    <w:rsid w:val="17D40834"/>
    <w:rsid w:val="17F86D97"/>
    <w:rsid w:val="180C21DB"/>
    <w:rsid w:val="1820F71F"/>
    <w:rsid w:val="18C21378"/>
    <w:rsid w:val="18C39E56"/>
    <w:rsid w:val="18CA6F8E"/>
    <w:rsid w:val="19A078B9"/>
    <w:rsid w:val="1A564649"/>
    <w:rsid w:val="1AEF495C"/>
    <w:rsid w:val="1B8E6A9E"/>
    <w:rsid w:val="1BB79C8D"/>
    <w:rsid w:val="1C6D3CEB"/>
    <w:rsid w:val="1CC4C710"/>
    <w:rsid w:val="1CD4365A"/>
    <w:rsid w:val="1D11060F"/>
    <w:rsid w:val="1D1B06F9"/>
    <w:rsid w:val="1D2D45F7"/>
    <w:rsid w:val="1DB7995B"/>
    <w:rsid w:val="1E5F9A57"/>
    <w:rsid w:val="1E931906"/>
    <w:rsid w:val="1EDB0FE5"/>
    <w:rsid w:val="1EDC38BA"/>
    <w:rsid w:val="1F0437DC"/>
    <w:rsid w:val="1F0F449E"/>
    <w:rsid w:val="1F686A9F"/>
    <w:rsid w:val="1FC59D02"/>
    <w:rsid w:val="1FDDBBE4"/>
    <w:rsid w:val="202ABF38"/>
    <w:rsid w:val="207C9633"/>
    <w:rsid w:val="210B560C"/>
    <w:rsid w:val="211AB4C2"/>
    <w:rsid w:val="212C2E93"/>
    <w:rsid w:val="21493B4E"/>
    <w:rsid w:val="21A2FB3F"/>
    <w:rsid w:val="21A55187"/>
    <w:rsid w:val="21CEC10B"/>
    <w:rsid w:val="22031D61"/>
    <w:rsid w:val="225C89C8"/>
    <w:rsid w:val="2309739E"/>
    <w:rsid w:val="2311D8B6"/>
    <w:rsid w:val="23EB1B32"/>
    <w:rsid w:val="245C44A9"/>
    <w:rsid w:val="24A33588"/>
    <w:rsid w:val="24CE9F78"/>
    <w:rsid w:val="24D9E744"/>
    <w:rsid w:val="25202E2F"/>
    <w:rsid w:val="25833785"/>
    <w:rsid w:val="265165DC"/>
    <w:rsid w:val="2679D758"/>
    <w:rsid w:val="26F784D5"/>
    <w:rsid w:val="26FD1904"/>
    <w:rsid w:val="28144F03"/>
    <w:rsid w:val="28CC93D6"/>
    <w:rsid w:val="28F8CA34"/>
    <w:rsid w:val="2911E715"/>
    <w:rsid w:val="29546EF2"/>
    <w:rsid w:val="2A003678"/>
    <w:rsid w:val="2A1B954C"/>
    <w:rsid w:val="2A2F689A"/>
    <w:rsid w:val="2A58BFEF"/>
    <w:rsid w:val="2AB764D1"/>
    <w:rsid w:val="2AC6AE3D"/>
    <w:rsid w:val="2BAB89F5"/>
    <w:rsid w:val="2BB16106"/>
    <w:rsid w:val="2BF9D879"/>
    <w:rsid w:val="2C1F1B46"/>
    <w:rsid w:val="2C7F2A5B"/>
    <w:rsid w:val="2C849A3D"/>
    <w:rsid w:val="2C957F34"/>
    <w:rsid w:val="2D3F3049"/>
    <w:rsid w:val="2DD9576A"/>
    <w:rsid w:val="2E0146D4"/>
    <w:rsid w:val="2E08A9DB"/>
    <w:rsid w:val="2E8A2121"/>
    <w:rsid w:val="2E9E9262"/>
    <w:rsid w:val="2F07020D"/>
    <w:rsid w:val="2F499CCA"/>
    <w:rsid w:val="30239E3A"/>
    <w:rsid w:val="302FE71E"/>
    <w:rsid w:val="30B075DD"/>
    <w:rsid w:val="3140AA2C"/>
    <w:rsid w:val="31DEEFEC"/>
    <w:rsid w:val="31E6EAE6"/>
    <w:rsid w:val="327E7D9C"/>
    <w:rsid w:val="32B897C5"/>
    <w:rsid w:val="32BF7F6B"/>
    <w:rsid w:val="32ED8D3A"/>
    <w:rsid w:val="3302AFBE"/>
    <w:rsid w:val="3362C7EF"/>
    <w:rsid w:val="34E0EB91"/>
    <w:rsid w:val="34E929E2"/>
    <w:rsid w:val="35BAA234"/>
    <w:rsid w:val="35F9D3DF"/>
    <w:rsid w:val="364BBEBB"/>
    <w:rsid w:val="36543826"/>
    <w:rsid w:val="36C11C89"/>
    <w:rsid w:val="3782B906"/>
    <w:rsid w:val="37E1DC9F"/>
    <w:rsid w:val="380D08AF"/>
    <w:rsid w:val="38E6F1AD"/>
    <w:rsid w:val="38F83817"/>
    <w:rsid w:val="39525A59"/>
    <w:rsid w:val="395B2758"/>
    <w:rsid w:val="3979C1AF"/>
    <w:rsid w:val="39DFEA37"/>
    <w:rsid w:val="39E6827A"/>
    <w:rsid w:val="3A558E49"/>
    <w:rsid w:val="3AEB4A8B"/>
    <w:rsid w:val="3B0E80EC"/>
    <w:rsid w:val="3B1AA9A6"/>
    <w:rsid w:val="3B4F7BCC"/>
    <w:rsid w:val="3B8D7934"/>
    <w:rsid w:val="3BA72483"/>
    <w:rsid w:val="3BF64E74"/>
    <w:rsid w:val="3BF9AAA9"/>
    <w:rsid w:val="3C3A9BE5"/>
    <w:rsid w:val="3C53CA8B"/>
    <w:rsid w:val="3C6725B1"/>
    <w:rsid w:val="3C70366A"/>
    <w:rsid w:val="3CA42B9A"/>
    <w:rsid w:val="3CFD13E6"/>
    <w:rsid w:val="3D02EA17"/>
    <w:rsid w:val="3E28CA36"/>
    <w:rsid w:val="3E368E68"/>
    <w:rsid w:val="3ECBAFA1"/>
    <w:rsid w:val="3EF82B81"/>
    <w:rsid w:val="3F0F1D62"/>
    <w:rsid w:val="3F8DD58F"/>
    <w:rsid w:val="3F971ACD"/>
    <w:rsid w:val="3F98D86F"/>
    <w:rsid w:val="3FE1CA72"/>
    <w:rsid w:val="4022379B"/>
    <w:rsid w:val="40F0B0EF"/>
    <w:rsid w:val="4116AFE2"/>
    <w:rsid w:val="4142926E"/>
    <w:rsid w:val="41B9E4AF"/>
    <w:rsid w:val="420BB5BF"/>
    <w:rsid w:val="4244B881"/>
    <w:rsid w:val="42F4B4AB"/>
    <w:rsid w:val="42F55F59"/>
    <w:rsid w:val="4345D19D"/>
    <w:rsid w:val="43906ADA"/>
    <w:rsid w:val="43E15169"/>
    <w:rsid w:val="43E49A21"/>
    <w:rsid w:val="43ECFF92"/>
    <w:rsid w:val="43FDC27E"/>
    <w:rsid w:val="4453C806"/>
    <w:rsid w:val="44D2601E"/>
    <w:rsid w:val="4570C342"/>
    <w:rsid w:val="4570EF68"/>
    <w:rsid w:val="45919CF2"/>
    <w:rsid w:val="459D5BDC"/>
    <w:rsid w:val="45AC9D90"/>
    <w:rsid w:val="45B2BE81"/>
    <w:rsid w:val="45BD92C2"/>
    <w:rsid w:val="46208203"/>
    <w:rsid w:val="463EFC9D"/>
    <w:rsid w:val="46D9DF26"/>
    <w:rsid w:val="46DF26E2"/>
    <w:rsid w:val="46EDBD0E"/>
    <w:rsid w:val="475F9790"/>
    <w:rsid w:val="4796CBB6"/>
    <w:rsid w:val="486301C3"/>
    <w:rsid w:val="494DBCA3"/>
    <w:rsid w:val="49812E95"/>
    <w:rsid w:val="49E4EEEA"/>
    <w:rsid w:val="4A95EE7C"/>
    <w:rsid w:val="4AB4ABC9"/>
    <w:rsid w:val="4AF57EB7"/>
    <w:rsid w:val="4B183268"/>
    <w:rsid w:val="4B55141E"/>
    <w:rsid w:val="4C18400C"/>
    <w:rsid w:val="4C7D8B5B"/>
    <w:rsid w:val="4D11E358"/>
    <w:rsid w:val="4EA2DA96"/>
    <w:rsid w:val="4F1F930E"/>
    <w:rsid w:val="4F25CC8A"/>
    <w:rsid w:val="50AE972E"/>
    <w:rsid w:val="50C2C5ED"/>
    <w:rsid w:val="50DC4586"/>
    <w:rsid w:val="50EC3557"/>
    <w:rsid w:val="5107CEBE"/>
    <w:rsid w:val="5159F0BB"/>
    <w:rsid w:val="51769768"/>
    <w:rsid w:val="517BFAB4"/>
    <w:rsid w:val="51F59BF3"/>
    <w:rsid w:val="5213D078"/>
    <w:rsid w:val="522BD094"/>
    <w:rsid w:val="529BA8AB"/>
    <w:rsid w:val="536D4884"/>
    <w:rsid w:val="53E456A9"/>
    <w:rsid w:val="5434A121"/>
    <w:rsid w:val="546F74E3"/>
    <w:rsid w:val="5484993A"/>
    <w:rsid w:val="565B8BF3"/>
    <w:rsid w:val="56827AE4"/>
    <w:rsid w:val="56C39557"/>
    <w:rsid w:val="56F8D853"/>
    <w:rsid w:val="573A4C33"/>
    <w:rsid w:val="581E44DF"/>
    <w:rsid w:val="58615FEE"/>
    <w:rsid w:val="58713C6B"/>
    <w:rsid w:val="58AD4CF7"/>
    <w:rsid w:val="58C67554"/>
    <w:rsid w:val="590E6F45"/>
    <w:rsid w:val="5928101C"/>
    <w:rsid w:val="5956158E"/>
    <w:rsid w:val="5A113051"/>
    <w:rsid w:val="5A578B10"/>
    <w:rsid w:val="5A6F7083"/>
    <w:rsid w:val="5ABDEE98"/>
    <w:rsid w:val="5B804BE9"/>
    <w:rsid w:val="5BB9326B"/>
    <w:rsid w:val="5C48D704"/>
    <w:rsid w:val="5C7C446A"/>
    <w:rsid w:val="5D10FE12"/>
    <w:rsid w:val="5D280DFD"/>
    <w:rsid w:val="5D978B48"/>
    <w:rsid w:val="5E2E7718"/>
    <w:rsid w:val="5E66BF20"/>
    <w:rsid w:val="5E8BD9A0"/>
    <w:rsid w:val="5E956324"/>
    <w:rsid w:val="5E9E19D2"/>
    <w:rsid w:val="5FC44A86"/>
    <w:rsid w:val="600F7C8D"/>
    <w:rsid w:val="6017E745"/>
    <w:rsid w:val="60313385"/>
    <w:rsid w:val="6044D94A"/>
    <w:rsid w:val="611D7E1A"/>
    <w:rsid w:val="6149D401"/>
    <w:rsid w:val="6162B02B"/>
    <w:rsid w:val="61B00D9C"/>
    <w:rsid w:val="6229F442"/>
    <w:rsid w:val="624DB6BC"/>
    <w:rsid w:val="626E7195"/>
    <w:rsid w:val="6394B3A6"/>
    <w:rsid w:val="64BFD5F5"/>
    <w:rsid w:val="655A1732"/>
    <w:rsid w:val="6576851F"/>
    <w:rsid w:val="65B9AB0E"/>
    <w:rsid w:val="6639B328"/>
    <w:rsid w:val="66510B1F"/>
    <w:rsid w:val="665BF83E"/>
    <w:rsid w:val="665F5C4B"/>
    <w:rsid w:val="66B46905"/>
    <w:rsid w:val="66F1195A"/>
    <w:rsid w:val="6856C63A"/>
    <w:rsid w:val="68F4B067"/>
    <w:rsid w:val="690738C0"/>
    <w:rsid w:val="6907CAB2"/>
    <w:rsid w:val="6920F3A0"/>
    <w:rsid w:val="6967DEFC"/>
    <w:rsid w:val="699EF48B"/>
    <w:rsid w:val="69AD5376"/>
    <w:rsid w:val="69C56539"/>
    <w:rsid w:val="69E00351"/>
    <w:rsid w:val="6A4C2BD9"/>
    <w:rsid w:val="6B1973EE"/>
    <w:rsid w:val="6BACC48C"/>
    <w:rsid w:val="6BB65D8F"/>
    <w:rsid w:val="6C02FF09"/>
    <w:rsid w:val="6C2CD31C"/>
    <w:rsid w:val="6C347DE3"/>
    <w:rsid w:val="6C3C4355"/>
    <w:rsid w:val="6D21CA10"/>
    <w:rsid w:val="6D3A45C8"/>
    <w:rsid w:val="6E1E71E2"/>
    <w:rsid w:val="6E3E4233"/>
    <w:rsid w:val="6E7435EC"/>
    <w:rsid w:val="6EA72A25"/>
    <w:rsid w:val="6EB37474"/>
    <w:rsid w:val="6FEBE766"/>
    <w:rsid w:val="7106E589"/>
    <w:rsid w:val="716C093B"/>
    <w:rsid w:val="723EB64B"/>
    <w:rsid w:val="736BCFB5"/>
    <w:rsid w:val="737622AB"/>
    <w:rsid w:val="73D52075"/>
    <w:rsid w:val="7466458A"/>
    <w:rsid w:val="7511214E"/>
    <w:rsid w:val="7588C024"/>
    <w:rsid w:val="7608654E"/>
    <w:rsid w:val="7674502B"/>
    <w:rsid w:val="767C8E5F"/>
    <w:rsid w:val="771BAE40"/>
    <w:rsid w:val="7847E979"/>
    <w:rsid w:val="78871311"/>
    <w:rsid w:val="78D2931A"/>
    <w:rsid w:val="79415BC4"/>
    <w:rsid w:val="7996D078"/>
    <w:rsid w:val="79C90A0E"/>
    <w:rsid w:val="7A15AB5E"/>
    <w:rsid w:val="7AC11A71"/>
    <w:rsid w:val="7ADE8E8F"/>
    <w:rsid w:val="7B771704"/>
    <w:rsid w:val="7B80FD41"/>
    <w:rsid w:val="7CE0432A"/>
    <w:rsid w:val="7CF3B407"/>
    <w:rsid w:val="7D64E255"/>
    <w:rsid w:val="7D81BE3D"/>
    <w:rsid w:val="7E4386E2"/>
    <w:rsid w:val="7E753F70"/>
    <w:rsid w:val="7E833C6F"/>
    <w:rsid w:val="7ECE27BC"/>
    <w:rsid w:val="7F115317"/>
    <w:rsid w:val="7F3CEEAB"/>
    <w:rsid w:val="7F6D0686"/>
    <w:rsid w:val="7F96BE2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953EE"/>
  <w15:chartTrackingRefBased/>
  <w15:docId w15:val="{00A89C1C-4BE7-4439-8778-2661E279BE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66648"/>
    <w:rPr>
      <w:rFonts w:eastAsia="SimSun"/>
      <w:sz w:val="24"/>
      <w:szCs w:val="24"/>
      <w:lang w:val="es-PE" w:eastAsia="zh-CN"/>
    </w:rPr>
  </w:style>
  <w:style w:type="paragraph" w:styleId="Ttulo1">
    <w:name w:val="heading 1"/>
    <w:basedOn w:val="Normal"/>
    <w:next w:val="Normal"/>
    <w:qFormat/>
    <w:rsid w:val="00766648"/>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66648"/>
    <w:pPr>
      <w:keepNext/>
      <w:spacing w:before="240" w:after="60"/>
      <w:outlineLvl w:val="1"/>
    </w:pPr>
    <w:rPr>
      <w:rFonts w:ascii="Arial" w:hAnsi="Arial" w:eastAsia="Times New Roman" w:cs="Arial"/>
      <w:b/>
      <w:bCs/>
      <w:i/>
      <w:iCs/>
      <w:sz w:val="28"/>
      <w:szCs w:val="28"/>
      <w:lang w:val="es-ES" w:eastAsia="es-ES"/>
    </w:rPr>
  </w:style>
  <w:style w:type="paragraph" w:styleId="Ttulo4">
    <w:name w:val="heading 4"/>
    <w:basedOn w:val="Normal"/>
    <w:next w:val="Normal"/>
    <w:qFormat/>
    <w:rsid w:val="007211FC"/>
    <w:pPr>
      <w:keepNext/>
      <w:spacing w:before="240" w:after="60"/>
      <w:outlineLvl w:val="3"/>
    </w:pPr>
    <w:rPr>
      <w:b/>
      <w:bCs/>
      <w:sz w:val="28"/>
      <w:szCs w:val="28"/>
    </w:rPr>
  </w:style>
  <w:style w:type="paragraph" w:styleId="Ttulo6">
    <w:name w:val="heading 6"/>
    <w:basedOn w:val="Normal"/>
    <w:next w:val="Normal"/>
    <w:qFormat/>
    <w:rsid w:val="00766648"/>
    <w:pPr>
      <w:spacing w:before="240" w:after="60"/>
      <w:outlineLvl w:val="5"/>
    </w:pPr>
    <w:rPr>
      <w:rFonts w:eastAsia="Times New Roman"/>
      <w:b/>
      <w:bCs/>
      <w:sz w:val="22"/>
      <w:szCs w:val="22"/>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qFormat/>
    <w:rsid w:val="00766648"/>
    <w:pPr>
      <w:jc w:val="center"/>
    </w:pPr>
    <w:rPr>
      <w:rFonts w:eastAsia="Times New Roman"/>
      <w:b/>
      <w:bCs/>
      <w:lang w:eastAsia="es-ES"/>
    </w:rPr>
  </w:style>
  <w:style w:type="paragraph" w:styleId="Sangradetextonormal">
    <w:name w:val="Body Text Indent"/>
    <w:basedOn w:val="Normal"/>
    <w:rsid w:val="00766648"/>
    <w:pPr>
      <w:ind w:left="708"/>
      <w:jc w:val="both"/>
    </w:pPr>
    <w:rPr>
      <w:rFonts w:ascii="Arial" w:hAnsi="Arial" w:eastAsia="Times New Roman"/>
      <w:sz w:val="22"/>
      <w:lang w:val="es-ES" w:eastAsia="es-ES"/>
    </w:rPr>
  </w:style>
  <w:style w:type="paragraph" w:styleId="Sangra2detindependiente">
    <w:name w:val="Body Text Indent 2"/>
    <w:basedOn w:val="Normal"/>
    <w:rsid w:val="00766648"/>
    <w:pPr>
      <w:ind w:left="708"/>
      <w:jc w:val="both"/>
    </w:pPr>
    <w:rPr>
      <w:rFonts w:ascii="Arial" w:hAnsi="Arial" w:eastAsia="Times New Roman"/>
      <w:lang w:val="es-ES" w:eastAsia="es-ES"/>
    </w:rPr>
  </w:style>
  <w:style w:type="paragraph" w:styleId="Textoindependiente">
    <w:name w:val="Body Text"/>
    <w:basedOn w:val="Normal"/>
    <w:rsid w:val="00766648"/>
    <w:pPr>
      <w:spacing w:after="120"/>
    </w:pPr>
    <w:rPr>
      <w:lang w:val="es-ES" w:eastAsia="es-ES"/>
    </w:rPr>
  </w:style>
  <w:style w:type="paragraph" w:styleId="Piedepgina">
    <w:name w:val="footer"/>
    <w:basedOn w:val="Normal"/>
    <w:link w:val="PiedepginaCar"/>
    <w:uiPriority w:val="99"/>
    <w:rsid w:val="007803D9"/>
    <w:pPr>
      <w:tabs>
        <w:tab w:val="center" w:pos="4252"/>
        <w:tab w:val="right" w:pos="8504"/>
      </w:tabs>
    </w:pPr>
  </w:style>
  <w:style w:type="character" w:styleId="Nmerodepgina">
    <w:name w:val="page number"/>
    <w:basedOn w:val="Fuentedeprrafopredeter"/>
    <w:rsid w:val="007803D9"/>
  </w:style>
  <w:style w:type="character" w:styleId="Hipervnculo">
    <w:name w:val="Hyperlink"/>
    <w:rsid w:val="0066726E"/>
    <w:rPr>
      <w:color w:val="0000FF"/>
      <w:u w:val="single"/>
    </w:rPr>
  </w:style>
  <w:style w:type="paragraph" w:styleId="Encabezado">
    <w:name w:val="header"/>
    <w:basedOn w:val="Normal"/>
    <w:rsid w:val="00390F6D"/>
    <w:pPr>
      <w:tabs>
        <w:tab w:val="center" w:pos="4252"/>
        <w:tab w:val="right" w:pos="8504"/>
      </w:tabs>
    </w:pPr>
  </w:style>
  <w:style w:type="table" w:styleId="Tablaconcuadrcula">
    <w:name w:val="Table Grid"/>
    <w:basedOn w:val="Tablanormal"/>
    <w:rsid w:val="005F22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112C10"/>
    <w:rPr>
      <w:sz w:val="20"/>
      <w:szCs w:val="20"/>
    </w:rPr>
  </w:style>
  <w:style w:type="character" w:styleId="Refdenotaalpie">
    <w:name w:val="footnote reference"/>
    <w:semiHidden/>
    <w:rsid w:val="00112C10"/>
    <w:rPr>
      <w:vertAlign w:val="superscript"/>
    </w:rPr>
  </w:style>
  <w:style w:type="paragraph" w:styleId="Prrafodelista">
    <w:name w:val="List Paragraph"/>
    <w:basedOn w:val="Normal"/>
    <w:uiPriority w:val="34"/>
    <w:qFormat/>
    <w:rsid w:val="000A26C4"/>
    <w:pPr>
      <w:spacing w:after="200" w:line="276" w:lineRule="auto"/>
      <w:ind w:left="720"/>
      <w:contextualSpacing/>
    </w:pPr>
    <w:rPr>
      <w:rFonts w:ascii="Calibri" w:hAnsi="Calibri" w:eastAsia="Calibri"/>
      <w:sz w:val="22"/>
      <w:szCs w:val="22"/>
      <w:lang w:eastAsia="en-US"/>
    </w:rPr>
  </w:style>
  <w:style w:type="character" w:styleId="apple-style-span" w:customStyle="1">
    <w:name w:val="apple-style-span"/>
    <w:basedOn w:val="Fuentedeprrafopredeter"/>
    <w:rsid w:val="002C4517"/>
  </w:style>
  <w:style w:type="paragraph" w:styleId="Default" w:customStyle="1">
    <w:name w:val="Default"/>
    <w:rsid w:val="006B729B"/>
    <w:pPr>
      <w:autoSpaceDE w:val="0"/>
      <w:autoSpaceDN w:val="0"/>
      <w:adjustRightInd w:val="0"/>
    </w:pPr>
    <w:rPr>
      <w:rFonts w:ascii="Arial" w:hAnsi="Arial" w:cs="Arial"/>
      <w:color w:val="000000"/>
      <w:sz w:val="24"/>
      <w:szCs w:val="24"/>
      <w:lang w:val="es-PE" w:eastAsia="es-PE"/>
    </w:rPr>
  </w:style>
  <w:style w:type="character" w:styleId="Refdecomentario">
    <w:name w:val="annotation reference"/>
    <w:rsid w:val="00DB12C6"/>
    <w:rPr>
      <w:sz w:val="16"/>
      <w:szCs w:val="16"/>
    </w:rPr>
  </w:style>
  <w:style w:type="paragraph" w:styleId="Textocomentario">
    <w:name w:val="annotation text"/>
    <w:basedOn w:val="Normal"/>
    <w:link w:val="TextocomentarioCar"/>
    <w:rsid w:val="00DB12C6"/>
    <w:rPr>
      <w:sz w:val="20"/>
      <w:szCs w:val="20"/>
      <w:lang w:val="x-none"/>
    </w:rPr>
  </w:style>
  <w:style w:type="character" w:styleId="TextocomentarioCar" w:customStyle="1">
    <w:name w:val="Texto comentario Car"/>
    <w:link w:val="Textocomentario"/>
    <w:rsid w:val="00DB12C6"/>
    <w:rPr>
      <w:rFonts w:eastAsia="SimSun"/>
      <w:lang w:eastAsia="zh-CN"/>
    </w:rPr>
  </w:style>
  <w:style w:type="paragraph" w:styleId="Asuntodelcomentario">
    <w:name w:val="annotation subject"/>
    <w:basedOn w:val="Textocomentario"/>
    <w:next w:val="Textocomentario"/>
    <w:link w:val="AsuntodelcomentarioCar"/>
    <w:rsid w:val="00DB12C6"/>
    <w:rPr>
      <w:b/>
      <w:bCs/>
    </w:rPr>
  </w:style>
  <w:style w:type="character" w:styleId="AsuntodelcomentarioCar" w:customStyle="1">
    <w:name w:val="Asunto del comentario Car"/>
    <w:link w:val="Asuntodelcomentario"/>
    <w:rsid w:val="00DB12C6"/>
    <w:rPr>
      <w:rFonts w:eastAsia="SimSun"/>
      <w:b/>
      <w:bCs/>
      <w:lang w:eastAsia="zh-CN"/>
    </w:rPr>
  </w:style>
  <w:style w:type="paragraph" w:styleId="Textodeglobo">
    <w:name w:val="Balloon Text"/>
    <w:basedOn w:val="Normal"/>
    <w:link w:val="TextodegloboCar"/>
    <w:rsid w:val="00DB12C6"/>
    <w:rPr>
      <w:rFonts w:ascii="Segoe UI" w:hAnsi="Segoe UI"/>
      <w:sz w:val="18"/>
      <w:szCs w:val="18"/>
      <w:lang w:val="x-none"/>
    </w:rPr>
  </w:style>
  <w:style w:type="character" w:styleId="TextodegloboCar" w:customStyle="1">
    <w:name w:val="Texto de globo Car"/>
    <w:link w:val="Textodeglobo"/>
    <w:rsid w:val="00DB12C6"/>
    <w:rPr>
      <w:rFonts w:ascii="Segoe UI" w:hAnsi="Segoe UI" w:eastAsia="SimSun" w:cs="Segoe UI"/>
      <w:sz w:val="18"/>
      <w:szCs w:val="18"/>
      <w:lang w:eastAsia="zh-CN"/>
    </w:rPr>
  </w:style>
  <w:style w:type="character" w:styleId="PiedepginaCar" w:customStyle="1">
    <w:name w:val="Pie de página Car"/>
    <w:link w:val="Piedepgina"/>
    <w:uiPriority w:val="99"/>
    <w:rsid w:val="009764B3"/>
    <w:rPr>
      <w:rFonts w:eastAsia="SimSun"/>
      <w:sz w:val="24"/>
      <w:szCs w:val="24"/>
      <w:lang w:val="es-PE" w:eastAsia="zh-CN"/>
    </w:rPr>
  </w:style>
  <w:style w:type="paragraph" w:styleId="Listamulticolor-nfasis1" w:customStyle="1">
    <w:name w:val="Lista multicolor - Énfasis 1"/>
    <w:basedOn w:val="Normal"/>
    <w:rsid w:val="00B914C5"/>
    <w:pPr>
      <w:ind w:left="720"/>
    </w:pPr>
    <w:rPr>
      <w:rFonts w:eastAsia="Times New Roman"/>
      <w:color w:val="000000"/>
      <w:kern w:val="28"/>
      <w:lang w:eastAsia="es-PE"/>
    </w:rPr>
  </w:style>
  <w:style w:type="paragraph" w:styleId="NormalCenturY" w:customStyle="1">
    <w:name w:val="Normal + CenturY"/>
    <w:basedOn w:val="Normal"/>
    <w:rsid w:val="001B52A5"/>
    <w:rPr>
      <w:rFonts w:ascii="Century Gothic" w:hAnsi="Century Gothic" w:eastAsia="Times New Roman"/>
      <w:color w:val="000000"/>
      <w:spacing w:val="30"/>
      <w:kern w:val="28"/>
      <w:sz w:val="20"/>
      <w:szCs w:val="20"/>
      <w:lang w:eastAsia="es-PE"/>
    </w:rPr>
  </w:style>
  <w:style w:type="paragraph" w:styleId="paragraph" w:customStyle="1">
    <w:name w:val="paragraph"/>
    <w:basedOn w:val="Normal"/>
    <w:rsid w:val="00FE36B2"/>
    <w:pPr>
      <w:spacing w:before="100" w:beforeAutospacing="1" w:after="100" w:afterAutospacing="1"/>
    </w:pPr>
    <w:rPr>
      <w:rFonts w:eastAsia="Times New Roman"/>
      <w:lang w:eastAsia="es-PE"/>
    </w:rPr>
  </w:style>
  <w:style w:type="character" w:styleId="normaltextrun" w:customStyle="1">
    <w:name w:val="normaltextrun"/>
    <w:rsid w:val="00FE36B2"/>
  </w:style>
  <w:style w:type="character" w:styleId="eop" w:customStyle="1">
    <w:name w:val="eop"/>
    <w:rsid w:val="00FE36B2"/>
  </w:style>
  <w:style w:type="character" w:styleId="Hipervnculovisitado">
    <w:name w:val="FollowedHyperlink"/>
    <w:basedOn w:val="Fuentedeprrafopredeter"/>
    <w:rsid w:val="0074341C"/>
    <w:rPr>
      <w:color w:val="954F72" w:themeColor="followedHyperlink"/>
      <w:u w:val="single"/>
    </w:rPr>
  </w:style>
  <w:style w:type="paragraph" w:styleId="Revisin">
    <w:name w:val="Revision"/>
    <w:hidden/>
    <w:uiPriority w:val="99"/>
    <w:semiHidden/>
    <w:rsid w:val="00D83EBD"/>
    <w:rPr>
      <w:rFonts w:eastAsia="SimSun"/>
      <w:sz w:val="24"/>
      <w:szCs w:val="24"/>
      <w:lang w:val="es-P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17047">
      <w:bodyDiv w:val="1"/>
      <w:marLeft w:val="0"/>
      <w:marRight w:val="0"/>
      <w:marTop w:val="0"/>
      <w:marBottom w:val="0"/>
      <w:divBdr>
        <w:top w:val="none" w:sz="0" w:space="0" w:color="auto"/>
        <w:left w:val="none" w:sz="0" w:space="0" w:color="auto"/>
        <w:bottom w:val="none" w:sz="0" w:space="0" w:color="auto"/>
        <w:right w:val="none" w:sz="0" w:space="0" w:color="auto"/>
      </w:divBdr>
    </w:div>
    <w:div w:id="310452089">
      <w:bodyDiv w:val="1"/>
      <w:marLeft w:val="0"/>
      <w:marRight w:val="0"/>
      <w:marTop w:val="0"/>
      <w:marBottom w:val="0"/>
      <w:divBdr>
        <w:top w:val="none" w:sz="0" w:space="0" w:color="auto"/>
        <w:left w:val="none" w:sz="0" w:space="0" w:color="auto"/>
        <w:bottom w:val="none" w:sz="0" w:space="0" w:color="auto"/>
        <w:right w:val="none" w:sz="0" w:space="0" w:color="auto"/>
      </w:divBdr>
    </w:div>
    <w:div w:id="312492504">
      <w:bodyDiv w:val="1"/>
      <w:marLeft w:val="0"/>
      <w:marRight w:val="0"/>
      <w:marTop w:val="0"/>
      <w:marBottom w:val="0"/>
      <w:divBdr>
        <w:top w:val="none" w:sz="0" w:space="0" w:color="auto"/>
        <w:left w:val="none" w:sz="0" w:space="0" w:color="auto"/>
        <w:bottom w:val="none" w:sz="0" w:space="0" w:color="auto"/>
        <w:right w:val="none" w:sz="0" w:space="0" w:color="auto"/>
      </w:divBdr>
    </w:div>
    <w:div w:id="326324672">
      <w:bodyDiv w:val="1"/>
      <w:marLeft w:val="0"/>
      <w:marRight w:val="0"/>
      <w:marTop w:val="0"/>
      <w:marBottom w:val="0"/>
      <w:divBdr>
        <w:top w:val="none" w:sz="0" w:space="0" w:color="auto"/>
        <w:left w:val="none" w:sz="0" w:space="0" w:color="auto"/>
        <w:bottom w:val="none" w:sz="0" w:space="0" w:color="auto"/>
        <w:right w:val="none" w:sz="0" w:space="0" w:color="auto"/>
      </w:divBdr>
    </w:div>
    <w:div w:id="354692160">
      <w:bodyDiv w:val="1"/>
      <w:marLeft w:val="0"/>
      <w:marRight w:val="0"/>
      <w:marTop w:val="0"/>
      <w:marBottom w:val="0"/>
      <w:divBdr>
        <w:top w:val="none" w:sz="0" w:space="0" w:color="auto"/>
        <w:left w:val="none" w:sz="0" w:space="0" w:color="auto"/>
        <w:bottom w:val="none" w:sz="0" w:space="0" w:color="auto"/>
        <w:right w:val="none" w:sz="0" w:space="0" w:color="auto"/>
      </w:divBdr>
      <w:divsChild>
        <w:div w:id="479735544">
          <w:marLeft w:val="0"/>
          <w:marRight w:val="0"/>
          <w:marTop w:val="0"/>
          <w:marBottom w:val="0"/>
          <w:divBdr>
            <w:top w:val="none" w:sz="0" w:space="0" w:color="auto"/>
            <w:left w:val="none" w:sz="0" w:space="0" w:color="auto"/>
            <w:bottom w:val="none" w:sz="0" w:space="0" w:color="auto"/>
            <w:right w:val="none" w:sz="0" w:space="0" w:color="auto"/>
          </w:divBdr>
        </w:div>
        <w:div w:id="1117063890">
          <w:marLeft w:val="0"/>
          <w:marRight w:val="0"/>
          <w:marTop w:val="0"/>
          <w:marBottom w:val="0"/>
          <w:divBdr>
            <w:top w:val="none" w:sz="0" w:space="0" w:color="auto"/>
            <w:left w:val="none" w:sz="0" w:space="0" w:color="auto"/>
            <w:bottom w:val="none" w:sz="0" w:space="0" w:color="auto"/>
            <w:right w:val="none" w:sz="0" w:space="0" w:color="auto"/>
          </w:divBdr>
        </w:div>
        <w:div w:id="1386219663">
          <w:marLeft w:val="0"/>
          <w:marRight w:val="0"/>
          <w:marTop w:val="0"/>
          <w:marBottom w:val="0"/>
          <w:divBdr>
            <w:top w:val="none" w:sz="0" w:space="0" w:color="auto"/>
            <w:left w:val="none" w:sz="0" w:space="0" w:color="auto"/>
            <w:bottom w:val="none" w:sz="0" w:space="0" w:color="auto"/>
            <w:right w:val="none" w:sz="0" w:space="0" w:color="auto"/>
          </w:divBdr>
        </w:div>
        <w:div w:id="1585845874">
          <w:marLeft w:val="0"/>
          <w:marRight w:val="0"/>
          <w:marTop w:val="0"/>
          <w:marBottom w:val="0"/>
          <w:divBdr>
            <w:top w:val="none" w:sz="0" w:space="0" w:color="auto"/>
            <w:left w:val="none" w:sz="0" w:space="0" w:color="auto"/>
            <w:bottom w:val="none" w:sz="0" w:space="0" w:color="auto"/>
            <w:right w:val="none" w:sz="0" w:space="0" w:color="auto"/>
          </w:divBdr>
        </w:div>
        <w:div w:id="1754889308">
          <w:marLeft w:val="0"/>
          <w:marRight w:val="0"/>
          <w:marTop w:val="0"/>
          <w:marBottom w:val="0"/>
          <w:divBdr>
            <w:top w:val="none" w:sz="0" w:space="0" w:color="auto"/>
            <w:left w:val="none" w:sz="0" w:space="0" w:color="auto"/>
            <w:bottom w:val="none" w:sz="0" w:space="0" w:color="auto"/>
            <w:right w:val="none" w:sz="0" w:space="0" w:color="auto"/>
          </w:divBdr>
        </w:div>
      </w:divsChild>
    </w:div>
    <w:div w:id="626853770">
      <w:bodyDiv w:val="1"/>
      <w:marLeft w:val="0"/>
      <w:marRight w:val="0"/>
      <w:marTop w:val="0"/>
      <w:marBottom w:val="0"/>
      <w:divBdr>
        <w:top w:val="none" w:sz="0" w:space="0" w:color="auto"/>
        <w:left w:val="none" w:sz="0" w:space="0" w:color="auto"/>
        <w:bottom w:val="none" w:sz="0" w:space="0" w:color="auto"/>
        <w:right w:val="none" w:sz="0" w:space="0" w:color="auto"/>
      </w:divBdr>
    </w:div>
    <w:div w:id="783617089">
      <w:bodyDiv w:val="1"/>
      <w:marLeft w:val="0"/>
      <w:marRight w:val="0"/>
      <w:marTop w:val="0"/>
      <w:marBottom w:val="0"/>
      <w:divBdr>
        <w:top w:val="none" w:sz="0" w:space="0" w:color="auto"/>
        <w:left w:val="none" w:sz="0" w:space="0" w:color="auto"/>
        <w:bottom w:val="none" w:sz="0" w:space="0" w:color="auto"/>
        <w:right w:val="none" w:sz="0" w:space="0" w:color="auto"/>
      </w:divBdr>
    </w:div>
    <w:div w:id="995299521">
      <w:bodyDiv w:val="1"/>
      <w:marLeft w:val="0"/>
      <w:marRight w:val="0"/>
      <w:marTop w:val="0"/>
      <w:marBottom w:val="0"/>
      <w:divBdr>
        <w:top w:val="none" w:sz="0" w:space="0" w:color="auto"/>
        <w:left w:val="none" w:sz="0" w:space="0" w:color="auto"/>
        <w:bottom w:val="none" w:sz="0" w:space="0" w:color="auto"/>
        <w:right w:val="none" w:sz="0" w:space="0" w:color="auto"/>
      </w:divBdr>
    </w:div>
    <w:div w:id="1237201583">
      <w:bodyDiv w:val="1"/>
      <w:marLeft w:val="0"/>
      <w:marRight w:val="0"/>
      <w:marTop w:val="0"/>
      <w:marBottom w:val="0"/>
      <w:divBdr>
        <w:top w:val="none" w:sz="0" w:space="0" w:color="auto"/>
        <w:left w:val="none" w:sz="0" w:space="0" w:color="auto"/>
        <w:bottom w:val="none" w:sz="0" w:space="0" w:color="auto"/>
        <w:right w:val="none" w:sz="0" w:space="0" w:color="auto"/>
      </w:divBdr>
    </w:div>
    <w:div w:id="1466660489">
      <w:bodyDiv w:val="1"/>
      <w:marLeft w:val="0"/>
      <w:marRight w:val="0"/>
      <w:marTop w:val="0"/>
      <w:marBottom w:val="0"/>
      <w:divBdr>
        <w:top w:val="none" w:sz="0" w:space="0" w:color="auto"/>
        <w:left w:val="none" w:sz="0" w:space="0" w:color="auto"/>
        <w:bottom w:val="none" w:sz="0" w:space="0" w:color="auto"/>
        <w:right w:val="none" w:sz="0" w:space="0" w:color="auto"/>
      </w:divBdr>
    </w:div>
    <w:div w:id="1493326809">
      <w:bodyDiv w:val="1"/>
      <w:marLeft w:val="0"/>
      <w:marRight w:val="0"/>
      <w:marTop w:val="0"/>
      <w:marBottom w:val="0"/>
      <w:divBdr>
        <w:top w:val="none" w:sz="0" w:space="0" w:color="auto"/>
        <w:left w:val="none" w:sz="0" w:space="0" w:color="auto"/>
        <w:bottom w:val="none" w:sz="0" w:space="0" w:color="auto"/>
        <w:right w:val="none" w:sz="0" w:space="0" w:color="auto"/>
      </w:divBdr>
    </w:div>
    <w:div w:id="1528637870">
      <w:bodyDiv w:val="1"/>
      <w:marLeft w:val="0"/>
      <w:marRight w:val="0"/>
      <w:marTop w:val="0"/>
      <w:marBottom w:val="0"/>
      <w:divBdr>
        <w:top w:val="none" w:sz="0" w:space="0" w:color="auto"/>
        <w:left w:val="none" w:sz="0" w:space="0" w:color="auto"/>
        <w:bottom w:val="none" w:sz="0" w:space="0" w:color="auto"/>
        <w:right w:val="none" w:sz="0" w:space="0" w:color="auto"/>
      </w:divBdr>
      <w:divsChild>
        <w:div w:id="71662364">
          <w:marLeft w:val="0"/>
          <w:marRight w:val="0"/>
          <w:marTop w:val="0"/>
          <w:marBottom w:val="0"/>
          <w:divBdr>
            <w:top w:val="none" w:sz="0" w:space="0" w:color="auto"/>
            <w:left w:val="none" w:sz="0" w:space="0" w:color="auto"/>
            <w:bottom w:val="none" w:sz="0" w:space="0" w:color="auto"/>
            <w:right w:val="none" w:sz="0" w:space="0" w:color="auto"/>
          </w:divBdr>
        </w:div>
        <w:div w:id="86775187">
          <w:marLeft w:val="0"/>
          <w:marRight w:val="0"/>
          <w:marTop w:val="0"/>
          <w:marBottom w:val="0"/>
          <w:divBdr>
            <w:top w:val="none" w:sz="0" w:space="0" w:color="auto"/>
            <w:left w:val="none" w:sz="0" w:space="0" w:color="auto"/>
            <w:bottom w:val="none" w:sz="0" w:space="0" w:color="auto"/>
            <w:right w:val="none" w:sz="0" w:space="0" w:color="auto"/>
          </w:divBdr>
        </w:div>
        <w:div w:id="236593760">
          <w:marLeft w:val="0"/>
          <w:marRight w:val="0"/>
          <w:marTop w:val="0"/>
          <w:marBottom w:val="0"/>
          <w:divBdr>
            <w:top w:val="none" w:sz="0" w:space="0" w:color="auto"/>
            <w:left w:val="none" w:sz="0" w:space="0" w:color="auto"/>
            <w:bottom w:val="none" w:sz="0" w:space="0" w:color="auto"/>
            <w:right w:val="none" w:sz="0" w:space="0" w:color="auto"/>
          </w:divBdr>
        </w:div>
        <w:div w:id="298807831">
          <w:marLeft w:val="0"/>
          <w:marRight w:val="0"/>
          <w:marTop w:val="0"/>
          <w:marBottom w:val="0"/>
          <w:divBdr>
            <w:top w:val="none" w:sz="0" w:space="0" w:color="auto"/>
            <w:left w:val="none" w:sz="0" w:space="0" w:color="auto"/>
            <w:bottom w:val="none" w:sz="0" w:space="0" w:color="auto"/>
            <w:right w:val="none" w:sz="0" w:space="0" w:color="auto"/>
          </w:divBdr>
        </w:div>
        <w:div w:id="878317328">
          <w:marLeft w:val="0"/>
          <w:marRight w:val="0"/>
          <w:marTop w:val="0"/>
          <w:marBottom w:val="0"/>
          <w:divBdr>
            <w:top w:val="none" w:sz="0" w:space="0" w:color="auto"/>
            <w:left w:val="none" w:sz="0" w:space="0" w:color="auto"/>
            <w:bottom w:val="none" w:sz="0" w:space="0" w:color="auto"/>
            <w:right w:val="none" w:sz="0" w:space="0" w:color="auto"/>
          </w:divBdr>
        </w:div>
        <w:div w:id="1142163689">
          <w:marLeft w:val="0"/>
          <w:marRight w:val="0"/>
          <w:marTop w:val="0"/>
          <w:marBottom w:val="0"/>
          <w:divBdr>
            <w:top w:val="none" w:sz="0" w:space="0" w:color="auto"/>
            <w:left w:val="none" w:sz="0" w:space="0" w:color="auto"/>
            <w:bottom w:val="none" w:sz="0" w:space="0" w:color="auto"/>
            <w:right w:val="none" w:sz="0" w:space="0" w:color="auto"/>
          </w:divBdr>
        </w:div>
        <w:div w:id="1170095774">
          <w:marLeft w:val="0"/>
          <w:marRight w:val="0"/>
          <w:marTop w:val="0"/>
          <w:marBottom w:val="0"/>
          <w:divBdr>
            <w:top w:val="none" w:sz="0" w:space="0" w:color="auto"/>
            <w:left w:val="none" w:sz="0" w:space="0" w:color="auto"/>
            <w:bottom w:val="none" w:sz="0" w:space="0" w:color="auto"/>
            <w:right w:val="none" w:sz="0" w:space="0" w:color="auto"/>
          </w:divBdr>
        </w:div>
        <w:div w:id="1201437102">
          <w:marLeft w:val="0"/>
          <w:marRight w:val="0"/>
          <w:marTop w:val="0"/>
          <w:marBottom w:val="0"/>
          <w:divBdr>
            <w:top w:val="none" w:sz="0" w:space="0" w:color="auto"/>
            <w:left w:val="none" w:sz="0" w:space="0" w:color="auto"/>
            <w:bottom w:val="none" w:sz="0" w:space="0" w:color="auto"/>
            <w:right w:val="none" w:sz="0" w:space="0" w:color="auto"/>
          </w:divBdr>
        </w:div>
        <w:div w:id="1335719856">
          <w:marLeft w:val="0"/>
          <w:marRight w:val="0"/>
          <w:marTop w:val="0"/>
          <w:marBottom w:val="0"/>
          <w:divBdr>
            <w:top w:val="none" w:sz="0" w:space="0" w:color="auto"/>
            <w:left w:val="none" w:sz="0" w:space="0" w:color="auto"/>
            <w:bottom w:val="none" w:sz="0" w:space="0" w:color="auto"/>
            <w:right w:val="none" w:sz="0" w:space="0" w:color="auto"/>
          </w:divBdr>
        </w:div>
        <w:div w:id="1361541570">
          <w:marLeft w:val="0"/>
          <w:marRight w:val="0"/>
          <w:marTop w:val="0"/>
          <w:marBottom w:val="0"/>
          <w:divBdr>
            <w:top w:val="none" w:sz="0" w:space="0" w:color="auto"/>
            <w:left w:val="none" w:sz="0" w:space="0" w:color="auto"/>
            <w:bottom w:val="none" w:sz="0" w:space="0" w:color="auto"/>
            <w:right w:val="none" w:sz="0" w:space="0" w:color="auto"/>
          </w:divBdr>
        </w:div>
        <w:div w:id="1496070024">
          <w:marLeft w:val="0"/>
          <w:marRight w:val="0"/>
          <w:marTop w:val="0"/>
          <w:marBottom w:val="0"/>
          <w:divBdr>
            <w:top w:val="none" w:sz="0" w:space="0" w:color="auto"/>
            <w:left w:val="none" w:sz="0" w:space="0" w:color="auto"/>
            <w:bottom w:val="none" w:sz="0" w:space="0" w:color="auto"/>
            <w:right w:val="none" w:sz="0" w:space="0" w:color="auto"/>
          </w:divBdr>
        </w:div>
        <w:div w:id="1880824170">
          <w:marLeft w:val="0"/>
          <w:marRight w:val="0"/>
          <w:marTop w:val="0"/>
          <w:marBottom w:val="0"/>
          <w:divBdr>
            <w:top w:val="none" w:sz="0" w:space="0" w:color="auto"/>
            <w:left w:val="none" w:sz="0" w:space="0" w:color="auto"/>
            <w:bottom w:val="none" w:sz="0" w:space="0" w:color="auto"/>
            <w:right w:val="none" w:sz="0" w:space="0" w:color="auto"/>
          </w:divBdr>
        </w:div>
        <w:div w:id="2098091535">
          <w:marLeft w:val="0"/>
          <w:marRight w:val="0"/>
          <w:marTop w:val="0"/>
          <w:marBottom w:val="0"/>
          <w:divBdr>
            <w:top w:val="none" w:sz="0" w:space="0" w:color="auto"/>
            <w:left w:val="none" w:sz="0" w:space="0" w:color="auto"/>
            <w:bottom w:val="none" w:sz="0" w:space="0" w:color="auto"/>
            <w:right w:val="none" w:sz="0" w:space="0" w:color="auto"/>
          </w:divBdr>
        </w:div>
      </w:divsChild>
    </w:div>
    <w:div w:id="1587760853">
      <w:bodyDiv w:val="1"/>
      <w:marLeft w:val="0"/>
      <w:marRight w:val="0"/>
      <w:marTop w:val="0"/>
      <w:marBottom w:val="0"/>
      <w:divBdr>
        <w:top w:val="none" w:sz="0" w:space="0" w:color="auto"/>
        <w:left w:val="none" w:sz="0" w:space="0" w:color="auto"/>
        <w:bottom w:val="none" w:sz="0" w:space="0" w:color="auto"/>
        <w:right w:val="none" w:sz="0" w:space="0" w:color="auto"/>
      </w:divBdr>
      <w:divsChild>
        <w:div w:id="724715318">
          <w:marLeft w:val="0"/>
          <w:marRight w:val="0"/>
          <w:marTop w:val="0"/>
          <w:marBottom w:val="0"/>
          <w:divBdr>
            <w:top w:val="none" w:sz="0" w:space="0" w:color="auto"/>
            <w:left w:val="none" w:sz="0" w:space="0" w:color="auto"/>
            <w:bottom w:val="none" w:sz="0" w:space="0" w:color="auto"/>
            <w:right w:val="none" w:sz="0" w:space="0" w:color="auto"/>
          </w:divBdr>
        </w:div>
        <w:div w:id="1698892969">
          <w:marLeft w:val="0"/>
          <w:marRight w:val="0"/>
          <w:marTop w:val="0"/>
          <w:marBottom w:val="0"/>
          <w:divBdr>
            <w:top w:val="none" w:sz="0" w:space="0" w:color="auto"/>
            <w:left w:val="none" w:sz="0" w:space="0" w:color="auto"/>
            <w:bottom w:val="none" w:sz="0" w:space="0" w:color="auto"/>
            <w:right w:val="none" w:sz="0" w:space="0" w:color="auto"/>
          </w:divBdr>
        </w:div>
        <w:div w:id="1883518232">
          <w:marLeft w:val="0"/>
          <w:marRight w:val="0"/>
          <w:marTop w:val="0"/>
          <w:marBottom w:val="0"/>
          <w:divBdr>
            <w:top w:val="none" w:sz="0" w:space="0" w:color="auto"/>
            <w:left w:val="none" w:sz="0" w:space="0" w:color="auto"/>
            <w:bottom w:val="none" w:sz="0" w:space="0" w:color="auto"/>
            <w:right w:val="none" w:sz="0" w:space="0" w:color="auto"/>
          </w:divBdr>
        </w:div>
      </w:divsChild>
    </w:div>
    <w:div w:id="1667971440">
      <w:bodyDiv w:val="1"/>
      <w:marLeft w:val="0"/>
      <w:marRight w:val="0"/>
      <w:marTop w:val="0"/>
      <w:marBottom w:val="0"/>
      <w:divBdr>
        <w:top w:val="none" w:sz="0" w:space="0" w:color="auto"/>
        <w:left w:val="none" w:sz="0" w:space="0" w:color="auto"/>
        <w:bottom w:val="none" w:sz="0" w:space="0" w:color="auto"/>
        <w:right w:val="none" w:sz="0" w:space="0" w:color="auto"/>
      </w:divBdr>
    </w:div>
    <w:div w:id="1844926803">
      <w:bodyDiv w:val="1"/>
      <w:marLeft w:val="0"/>
      <w:marRight w:val="0"/>
      <w:marTop w:val="0"/>
      <w:marBottom w:val="0"/>
      <w:divBdr>
        <w:top w:val="none" w:sz="0" w:space="0" w:color="auto"/>
        <w:left w:val="none" w:sz="0" w:space="0" w:color="auto"/>
        <w:bottom w:val="none" w:sz="0" w:space="0" w:color="auto"/>
        <w:right w:val="none" w:sz="0" w:space="0" w:color="auto"/>
      </w:divBdr>
    </w:div>
    <w:div w:id="1894852262">
      <w:bodyDiv w:val="1"/>
      <w:marLeft w:val="0"/>
      <w:marRight w:val="0"/>
      <w:marTop w:val="0"/>
      <w:marBottom w:val="0"/>
      <w:divBdr>
        <w:top w:val="none" w:sz="0" w:space="0" w:color="auto"/>
        <w:left w:val="none" w:sz="0" w:space="0" w:color="auto"/>
        <w:bottom w:val="none" w:sz="0" w:space="0" w:color="auto"/>
        <w:right w:val="none" w:sz="0" w:space="0" w:color="auto"/>
      </w:divBdr>
    </w:div>
    <w:div w:id="2055764791">
      <w:bodyDiv w:val="1"/>
      <w:marLeft w:val="0"/>
      <w:marRight w:val="0"/>
      <w:marTop w:val="0"/>
      <w:marBottom w:val="0"/>
      <w:divBdr>
        <w:top w:val="none" w:sz="0" w:space="0" w:color="auto"/>
        <w:left w:val="none" w:sz="0" w:space="0" w:color="auto"/>
        <w:bottom w:val="none" w:sz="0" w:space="0" w:color="auto"/>
        <w:right w:val="none" w:sz="0" w:space="0" w:color="auto"/>
      </w:divBdr>
    </w:div>
    <w:div w:id="213833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repositorio.minedu.gob.pe/handle/MINEDU/5618"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tarea.org.pe/wp-content/uploads/2016/08/Tarea91_28_Santiago_Kerrigan.pdf"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oas.org/es/cidh/informes/pdfs/PoliticasPublicasDDHH.pdf" TargetMode="External" Id="rId11" /><Relationship Type="http://schemas.openxmlformats.org/officeDocument/2006/relationships/webSettings" Target="webSettings.xml" Id="rId5" /><Relationship Type="http://schemas.openxmlformats.org/officeDocument/2006/relationships/hyperlink" Target="mailto:biblioteca@uarm.pe%22%20\" TargetMode="External" Id="rId15" /><Relationship Type="http://schemas.openxmlformats.org/officeDocument/2006/relationships/hyperlink" Target="http://repositorio.minedu.gob.pe/handle/123456789/5106"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blogs.iadb.org/educacion/es/bigdata-en-educacion/" TargetMode="External" Id="rId9" /><Relationship Type="http://schemas.openxmlformats.org/officeDocument/2006/relationships/hyperlink" Target="https://www.uarm.edu.pe/biblioteca/recursos-electronico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88C316-7EF1-436E-9272-19F457EDF4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UNIVERSIDAD ANTONIO RUIZ DE MONTOYA</dc:title>
  <dc:subject/>
  <dc:creator>Equipo de Lengua UARM</dc:creator>
  <keywords/>
  <lastModifiedBy>Margaret Ann Price</lastModifiedBy>
  <revision>8</revision>
  <lastPrinted>2017-07-13T20:12:00.0000000Z</lastPrinted>
  <dcterms:created xsi:type="dcterms:W3CDTF">2022-08-05T03:43:00.0000000Z</dcterms:created>
  <dcterms:modified xsi:type="dcterms:W3CDTF">2023-06-09T16:44:58.1515794Z</dcterms:modified>
</coreProperties>
</file>